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71" w:rsidRPr="008164D2" w:rsidRDefault="002B69CD" w:rsidP="00B6111F">
      <w:pPr>
        <w:spacing w:line="360" w:lineRule="auto"/>
        <w:ind w:firstLine="709"/>
        <w:jc w:val="both"/>
        <w:rPr>
          <w:rFonts w:eastAsia="Times New Roman"/>
        </w:rPr>
      </w:pPr>
      <w:bookmarkStart w:id="0" w:name="_GoBack"/>
      <w:bookmarkEnd w:id="0"/>
      <w:r>
        <w:rPr>
          <w:noProof/>
        </w:rPr>
        <mc:AlternateContent>
          <mc:Choice Requires="wps">
            <w:drawing>
              <wp:anchor distT="0" distB="0" distL="114300" distR="114300" simplePos="0" relativeHeight="251652096" behindDoc="1" locked="0" layoutInCell="1" allowOverlap="1">
                <wp:simplePos x="0" y="0"/>
                <wp:positionH relativeFrom="page">
                  <wp:posOffset>0</wp:posOffset>
                </wp:positionH>
                <wp:positionV relativeFrom="paragraph">
                  <wp:posOffset>-960120</wp:posOffset>
                </wp:positionV>
                <wp:extent cx="7600950" cy="11020425"/>
                <wp:effectExtent l="0" t="0" r="0" b="0"/>
                <wp:wrapNone/>
                <wp:docPr id="1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93063" id="Прямоугольник 3" o:spid="_x0000_s1026" style="position:absolute;margin-left:0;margin-top:-75.6pt;width:598.5pt;height:86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" fillcolor="#0b595d" stroked="f" strokeweight="2pt">
                <v:fill opacity="6425f"/>
                <w10:wrap anchorx="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3417570</wp:posOffset>
                </wp:positionV>
                <wp:extent cx="5521325" cy="861060"/>
                <wp:effectExtent l="0" t="0" r="0" b="0"/>
                <wp:wrapNone/>
                <wp:docPr id="8"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861060"/>
                        </a:xfrm>
                        <a:prstGeom prst="rect">
                          <a:avLst/>
                        </a:prstGeom>
                        <a:solidFill>
                          <a:sysClr val="window" lastClr="FFFFFF"/>
                        </a:solidFill>
                        <a:ln w="6350">
                          <a:noFill/>
                        </a:ln>
                        <a:effectLst/>
                      </wps:spPr>
                      <wps:txbx>
                        <w:txbxContent>
                          <w:p w:rsidR="005A21D6" w:rsidRPr="00751BCF" w:rsidRDefault="005A21D6" w:rsidP="005F3D71">
                            <w:r w:rsidRPr="005F3D71">
                              <w:rPr>
                                <w:color w:val="808080"/>
                              </w:rPr>
                              <w:t xml:space="preserve">МКБ 10: </w:t>
                            </w:r>
                            <w:r w:rsidRPr="00DF548D">
                              <w:rPr>
                                <w:b/>
                                <w:color w:val="000000"/>
                                <w:lang w:val="en-US"/>
                              </w:rPr>
                              <w:t>J</w:t>
                            </w:r>
                            <w:r w:rsidRPr="00DF548D">
                              <w:rPr>
                                <w:b/>
                                <w:color w:val="000000"/>
                              </w:rPr>
                              <w:t>44</w:t>
                            </w:r>
                            <w:r w:rsidRPr="00DF548D">
                              <w:rPr>
                                <w:color w:val="000000"/>
                              </w:rPr>
                              <w:br/>
                            </w:r>
                            <w:r w:rsidRPr="005F3D71">
                              <w:rPr>
                                <w:color w:val="808080"/>
                              </w:rPr>
                              <w:t>Год утверждения (частота пересмотра):</w:t>
                            </w:r>
                            <w:r w:rsidRPr="005F3D71">
                              <w:rPr>
                                <w:color w:val="A6A6A6"/>
                              </w:rPr>
                              <w:t xml:space="preserve"> </w:t>
                            </w:r>
                            <w:r>
                              <w:rPr>
                                <w:b/>
                              </w:rPr>
                              <w:t>2016</w:t>
                            </w:r>
                            <w:r w:rsidRPr="0066156A">
                              <w:rPr>
                                <w:b/>
                              </w:rPr>
                              <w:t xml:space="preserve"> (</w:t>
                            </w:r>
                            <w:r w:rsidRPr="00751BCF">
                              <w:rPr>
                                <w:b/>
                              </w:rPr>
                              <w:t xml:space="preserve">пересмотр каждые </w:t>
                            </w:r>
                            <w:r>
                              <w:rPr>
                                <w:b/>
                              </w:rPr>
                              <w:t>3</w:t>
                            </w:r>
                            <w:r w:rsidRPr="00751BCF">
                              <w:rPr>
                                <w:b/>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9.9pt;margin-top:269.1pt;width:434.75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" fillcolor="window" stroked="f" strokeweight=".5pt">
                <v:textbox>
                  <w:txbxContent>
                    <w:p w:rsidR="005A21D6" w:rsidRPr="00751BCF" w:rsidRDefault="005A21D6" w:rsidP="005F3D71">
                      <w:r w:rsidRPr="005F3D71">
                        <w:rPr>
                          <w:color w:val="808080"/>
                        </w:rPr>
                        <w:t xml:space="preserve">МКБ 10: </w:t>
                      </w:r>
                      <w:r w:rsidRPr="00DF548D">
                        <w:rPr>
                          <w:b/>
                          <w:color w:val="000000"/>
                          <w:lang w:val="en-US"/>
                        </w:rPr>
                        <w:t>J</w:t>
                      </w:r>
                      <w:r w:rsidRPr="00DF548D">
                        <w:rPr>
                          <w:b/>
                          <w:color w:val="000000"/>
                        </w:rPr>
                        <w:t>44</w:t>
                      </w:r>
                      <w:r w:rsidRPr="00DF548D">
                        <w:rPr>
                          <w:color w:val="000000"/>
                        </w:rPr>
                        <w:br/>
                      </w:r>
                      <w:r w:rsidRPr="005F3D71">
                        <w:rPr>
                          <w:color w:val="808080"/>
                        </w:rPr>
                        <w:t>Год утверждения (частота пересмотра):</w:t>
                      </w:r>
                      <w:r w:rsidRPr="005F3D71">
                        <w:rPr>
                          <w:color w:val="A6A6A6"/>
                        </w:rPr>
                        <w:t xml:space="preserve"> </w:t>
                      </w:r>
                      <w:r>
                        <w:rPr>
                          <w:b/>
                        </w:rPr>
                        <w:t>2016</w:t>
                      </w:r>
                      <w:r w:rsidRPr="0066156A">
                        <w:rPr>
                          <w:b/>
                        </w:rPr>
                        <w:t xml:space="preserve"> (</w:t>
                      </w:r>
                      <w:r w:rsidRPr="00751BCF">
                        <w:rPr>
                          <w:b/>
                        </w:rPr>
                        <w:t xml:space="preserve">пересмотр каждые </w:t>
                      </w:r>
                      <w:r>
                        <w:rPr>
                          <w:b/>
                        </w:rPr>
                        <w:t>3</w:t>
                      </w:r>
                      <w:r w:rsidRPr="00751BCF">
                        <w:rPr>
                          <w:b/>
                        </w:rPr>
                        <w:t xml:space="preserve"> года)</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106680</wp:posOffset>
                </wp:positionH>
                <wp:positionV relativeFrom="paragraph">
                  <wp:posOffset>2310765</wp:posOffset>
                </wp:positionV>
                <wp:extent cx="2008505" cy="254635"/>
                <wp:effectExtent l="0" t="0" r="0" b="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254635"/>
                        </a:xfrm>
                        <a:prstGeom prst="rect">
                          <a:avLst/>
                        </a:prstGeom>
                        <a:solidFill>
                          <a:sysClr val="window" lastClr="FFFFFF"/>
                        </a:solidFill>
                        <a:ln w="6350">
                          <a:noFill/>
                        </a:ln>
                        <a:effectLst/>
                      </wps:spPr>
                      <wps:txbx>
                        <w:txbxContent>
                          <w:p w:rsidR="005A21D6" w:rsidRPr="005F3D71" w:rsidRDefault="005A21D6" w:rsidP="005F3D71">
                            <w:pPr>
                              <w:rPr>
                                <w:color w:val="808080"/>
                              </w:rPr>
                            </w:pPr>
                            <w:r w:rsidRPr="005F3D71">
                              <w:rPr>
                                <w:color w:val="808080"/>
                              </w:rPr>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8.4pt;margin-top:181.95pt;width:158.15pt;height:20.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" fillcolor="window" stroked="f" strokeweight=".5pt">
                <v:textbox>
                  <w:txbxContent>
                    <w:p w:rsidR="005A21D6" w:rsidRPr="005F3D71" w:rsidRDefault="005A21D6" w:rsidP="005F3D71">
                      <w:pPr>
                        <w:rPr>
                          <w:color w:val="808080"/>
                        </w:rPr>
                      </w:pPr>
                      <w:r w:rsidRPr="005F3D71">
                        <w:rPr>
                          <w:color w:val="808080"/>
                        </w:rPr>
                        <w:t>Клинические рекомендации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106680</wp:posOffset>
                </wp:positionH>
                <wp:positionV relativeFrom="paragraph">
                  <wp:posOffset>5196840</wp:posOffset>
                </wp:positionV>
                <wp:extent cx="5829300" cy="1318260"/>
                <wp:effectExtent l="0" t="0" r="0" b="0"/>
                <wp:wrapNone/>
                <wp:docPr id="3"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ysClr val="window" lastClr="FFFFFF"/>
                        </a:solidFill>
                        <a:ln w="6350">
                          <a:noFill/>
                        </a:ln>
                        <a:effectLst/>
                      </wps:spPr>
                      <wps:txbx>
                        <w:txbxContent>
                          <w:p w:rsidR="005A21D6" w:rsidRPr="00DF548D" w:rsidRDefault="005A21D6" w:rsidP="005F3D71">
                            <w:pPr>
                              <w:rPr>
                                <w:color w:val="000000"/>
                              </w:rPr>
                            </w:pPr>
                            <w:r w:rsidRPr="005F3D71">
                              <w:rPr>
                                <w:color w:val="808080"/>
                              </w:rPr>
                              <w:t>Профессиональные ассоциации:</w:t>
                            </w:r>
                          </w:p>
                          <w:p w:rsidR="005A21D6" w:rsidRPr="00DF548D" w:rsidRDefault="005A21D6" w:rsidP="00BE1EFC">
                            <w:pPr>
                              <w:numPr>
                                <w:ilvl w:val="0"/>
                                <w:numId w:val="15"/>
                              </w:numPr>
                              <w:rPr>
                                <w:rFonts w:eastAsia="SimHei"/>
                                <w:b/>
                                <w:color w:val="000000"/>
                              </w:rPr>
                            </w:pPr>
                            <w:r w:rsidRPr="00DF548D">
                              <w:rPr>
                                <w:rFonts w:eastAsia="SimHei"/>
                                <w:b/>
                                <w:color w:val="000000"/>
                              </w:rPr>
                              <w:t>Российское респираторное общество</w:t>
                            </w:r>
                          </w:p>
                          <w:p w:rsidR="005A21D6" w:rsidRPr="00DF548D" w:rsidRDefault="005A21D6" w:rsidP="005F3D71">
                            <w:pPr>
                              <w:rPr>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left:0;text-align:left;margin-left:8.4pt;margin-top:409.2pt;width:459pt;height:10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" fillcolor="window" stroked="f" strokeweight=".5pt">
                <v:textbox>
                  <w:txbxContent>
                    <w:p w:rsidR="005A21D6" w:rsidRPr="00DF548D" w:rsidRDefault="005A21D6" w:rsidP="005F3D71">
                      <w:pPr>
                        <w:rPr>
                          <w:color w:val="000000"/>
                        </w:rPr>
                      </w:pPr>
                      <w:r w:rsidRPr="005F3D71">
                        <w:rPr>
                          <w:color w:val="808080"/>
                        </w:rPr>
                        <w:t>Профессиональные ассоциации:</w:t>
                      </w:r>
                    </w:p>
                    <w:p w:rsidR="005A21D6" w:rsidRPr="00DF548D" w:rsidRDefault="005A21D6" w:rsidP="00BE1EFC">
                      <w:pPr>
                        <w:numPr>
                          <w:ilvl w:val="0"/>
                          <w:numId w:val="15"/>
                        </w:numPr>
                        <w:rPr>
                          <w:rFonts w:eastAsia="SimHei"/>
                          <w:b/>
                          <w:color w:val="000000"/>
                        </w:rPr>
                      </w:pPr>
                      <w:r w:rsidRPr="00DF548D">
                        <w:rPr>
                          <w:rFonts w:eastAsia="SimHei"/>
                          <w:b/>
                          <w:color w:val="000000"/>
                        </w:rPr>
                        <w:t>Российское респираторное общество</w:t>
                      </w:r>
                    </w:p>
                    <w:p w:rsidR="005A21D6" w:rsidRPr="00DF548D" w:rsidRDefault="005A21D6" w:rsidP="005F3D71">
                      <w:pPr>
                        <w:rPr>
                          <w:b/>
                          <w:color w:val="000000"/>
                        </w:rPr>
                      </w:pPr>
                    </w:p>
                  </w:txbxContent>
                </v:textbox>
                <w10:wrap anchorx="margin"/>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333375</wp:posOffset>
                </wp:positionH>
                <wp:positionV relativeFrom="paragraph">
                  <wp:posOffset>8353425</wp:posOffset>
                </wp:positionV>
                <wp:extent cx="3279140" cy="131826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ysClr val="window" lastClr="FFFFFF"/>
                        </a:solidFill>
                        <a:ln w="6350">
                          <a:noFill/>
                        </a:ln>
                        <a:effectLst/>
                      </wps:spPr>
                      <wps:txbx>
                        <w:txbxContent>
                          <w:p w:rsidR="005A21D6" w:rsidRPr="00DF548D" w:rsidRDefault="005A21D6" w:rsidP="005F3D71">
                            <w:pPr>
                              <w:rPr>
                                <w:b/>
                                <w:color w:val="000000"/>
                                <w:sz w:val="22"/>
                              </w:rPr>
                            </w:pPr>
                            <w:r w:rsidRPr="00DF548D">
                              <w:rPr>
                                <w:b/>
                                <w:color w:val="000000"/>
                                <w:sz w:val="22"/>
                              </w:rPr>
                              <w:t>Утверждены</w:t>
                            </w:r>
                          </w:p>
                          <w:p w:rsidR="005A21D6" w:rsidRPr="00DF548D" w:rsidRDefault="005A21D6" w:rsidP="005F3D71">
                            <w:pPr>
                              <w:rPr>
                                <w:color w:val="000000"/>
                                <w:sz w:val="22"/>
                              </w:rPr>
                            </w:pPr>
                            <w:r w:rsidRPr="00DF548D">
                              <w:rPr>
                                <w:color w:val="000000"/>
                                <w:sz w:val="22"/>
                              </w:rPr>
                              <w:t xml:space="preserve">Российским респираторным обществом </w:t>
                            </w:r>
                          </w:p>
                          <w:p w:rsidR="005A21D6" w:rsidRPr="00DF548D" w:rsidRDefault="005A21D6" w:rsidP="005F3D71">
                            <w:pPr>
                              <w:ind w:left="360"/>
                              <w:rPr>
                                <w:b/>
                                <w:color w:val="000000"/>
                                <w:sz w:val="22"/>
                              </w:rPr>
                            </w:pP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26.25pt;margin-top:657.75pt;width:258.2pt;height:10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" fillcolor="window" stroked="f" strokeweight=".5pt">
                <v:textbox>
                  <w:txbxContent>
                    <w:p w:rsidR="005A21D6" w:rsidRPr="00DF548D" w:rsidRDefault="005A21D6" w:rsidP="005F3D71">
                      <w:pPr>
                        <w:rPr>
                          <w:b/>
                          <w:color w:val="000000"/>
                          <w:sz w:val="22"/>
                        </w:rPr>
                      </w:pPr>
                      <w:r w:rsidRPr="00DF548D">
                        <w:rPr>
                          <w:b/>
                          <w:color w:val="000000"/>
                          <w:sz w:val="22"/>
                        </w:rPr>
                        <w:t>Утверждены</w:t>
                      </w:r>
                    </w:p>
                    <w:p w:rsidR="005A21D6" w:rsidRPr="00DF548D" w:rsidRDefault="005A21D6" w:rsidP="005F3D71">
                      <w:pPr>
                        <w:rPr>
                          <w:color w:val="000000"/>
                          <w:sz w:val="22"/>
                        </w:rPr>
                      </w:pPr>
                      <w:r w:rsidRPr="00DF548D">
                        <w:rPr>
                          <w:color w:val="000000"/>
                          <w:sz w:val="22"/>
                        </w:rPr>
                        <w:t xml:space="preserve">Российским респираторным обществом </w:t>
                      </w:r>
                    </w:p>
                    <w:p w:rsidR="005A21D6" w:rsidRPr="00DF548D" w:rsidRDefault="005A21D6" w:rsidP="005F3D71">
                      <w:pPr>
                        <w:ind w:left="360"/>
                        <w:rPr>
                          <w:b/>
                          <w:color w:val="000000"/>
                          <w:sz w:val="22"/>
                        </w:rPr>
                      </w:pP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r w:rsidRPr="00DF548D">
                        <w:rPr>
                          <w:b/>
                          <w:color w:val="000000"/>
                          <w:sz w:val="22"/>
                        </w:rPr>
                        <w:softHyphen/>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3964940</wp:posOffset>
                </wp:positionH>
                <wp:positionV relativeFrom="paragraph">
                  <wp:posOffset>8335645</wp:posOffset>
                </wp:positionV>
                <wp:extent cx="3279775" cy="131889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775" cy="1318895"/>
                        </a:xfrm>
                        <a:prstGeom prst="rect">
                          <a:avLst/>
                        </a:prstGeom>
                        <a:solidFill>
                          <a:sysClr val="window" lastClr="FFFFFF"/>
                        </a:solidFill>
                        <a:ln w="6350">
                          <a:noFill/>
                        </a:ln>
                        <a:effectLst/>
                      </wps:spPr>
                      <wps:txbx>
                        <w:txbxContent>
                          <w:p w:rsidR="005A21D6" w:rsidRPr="00DF548D" w:rsidRDefault="005A21D6" w:rsidP="005F3D71">
                            <w:pPr>
                              <w:ind w:left="360"/>
                              <w:rPr>
                                <w:b/>
                                <w:color w:val="000000"/>
                                <w:sz w:val="22"/>
                              </w:rPr>
                            </w:pPr>
                            <w:r w:rsidRPr="00DF548D">
                              <w:rPr>
                                <w:b/>
                                <w:color w:val="000000"/>
                                <w:sz w:val="22"/>
                              </w:rPr>
                              <w:t>Согласованы</w:t>
                            </w:r>
                            <w:r w:rsidRPr="00DF548D">
                              <w:rPr>
                                <w:color w:val="000000"/>
                                <w:sz w:val="22"/>
                              </w:rPr>
                              <w:t xml:space="preserve"> </w:t>
                            </w:r>
                            <w:r w:rsidRPr="00DF548D">
                              <w:rPr>
                                <w:color w:val="000000"/>
                                <w:sz w:val="22"/>
                              </w:rPr>
                              <w:br/>
                              <w:t>Научным советом Министерства Здравоохранения Российской Федерации</w:t>
                            </w:r>
                            <w:r w:rsidRPr="00DF548D">
                              <w:rPr>
                                <w:color w:val="000000"/>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0" type="#_x0000_t202" style="position:absolute;left:0;text-align:left;margin-left:312.2pt;margin-top:656.35pt;width:258.25pt;height:103.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" fillcolor="window" stroked="f" strokeweight=".5pt">
                <v:textbox>
                  <w:txbxContent>
                    <w:p w:rsidR="005A21D6" w:rsidRPr="00DF548D" w:rsidRDefault="005A21D6" w:rsidP="005F3D71">
                      <w:pPr>
                        <w:ind w:left="360"/>
                        <w:rPr>
                          <w:b/>
                          <w:color w:val="000000"/>
                          <w:sz w:val="22"/>
                        </w:rPr>
                      </w:pPr>
                      <w:r w:rsidRPr="00DF548D">
                        <w:rPr>
                          <w:b/>
                          <w:color w:val="000000"/>
                          <w:sz w:val="22"/>
                        </w:rPr>
                        <w:t>Согласованы</w:t>
                      </w:r>
                      <w:r w:rsidRPr="00DF548D">
                        <w:rPr>
                          <w:color w:val="000000"/>
                          <w:sz w:val="22"/>
                        </w:rPr>
                        <w:t xml:space="preserve"> </w:t>
                      </w:r>
                      <w:r w:rsidRPr="00DF548D">
                        <w:rPr>
                          <w:color w:val="000000"/>
                          <w:sz w:val="22"/>
                        </w:rPr>
                        <w:br/>
                        <w:t>Научным советом Министерства Здравоохранения Российской Федерации</w:t>
                      </w:r>
                      <w:r w:rsidRPr="00DF548D">
                        <w:rPr>
                          <w:color w:val="000000"/>
                          <w:sz w:val="22"/>
                        </w:rPr>
                        <w:br/>
                        <w:t>__ __________201_ г.</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255270</wp:posOffset>
                </wp:positionH>
                <wp:positionV relativeFrom="paragraph">
                  <wp:posOffset>8239125</wp:posOffset>
                </wp:positionV>
                <wp:extent cx="3429000" cy="1485900"/>
                <wp:effectExtent l="0" t="0" r="0" b="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27942" id="Прямоугольник 5" o:spid="_x0000_s1026" style="position:absolute;margin-left:20.1pt;margin-top:648.75pt;width:270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" stroked="f" strokeweight="2p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3923665</wp:posOffset>
                </wp:positionH>
                <wp:positionV relativeFrom="paragraph">
                  <wp:posOffset>8233410</wp:posOffset>
                </wp:positionV>
                <wp:extent cx="3358515" cy="1485900"/>
                <wp:effectExtent l="0" t="0" r="0" b="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2C871" id="Прямоугольник 5" o:spid="_x0000_s1026" style="position:absolute;margin-left:308.95pt;margin-top:648.3pt;width:264.45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" stroked="f" strokeweight="2pt">
                <w10:wrap anchorx="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ragraph">
                  <wp:posOffset>-439420</wp:posOffset>
                </wp:positionV>
                <wp:extent cx="7038975" cy="8440420"/>
                <wp:effectExtent l="0" t="0" r="0"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CB407" id="Прямоугольник 5" o:spid="_x0000_s1026" style="position:absolute;margin-left:0;margin-top:-34.6pt;width:554.25pt;height:664.6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" stroked="f" strokeweight="2pt">
                <w10:wrap anchorx="page"/>
              </v:rect>
            </w:pict>
          </mc:Fallback>
        </mc:AlternateContent>
      </w:r>
      <w:r w:rsidR="0027188E" w:rsidRPr="008164D2">
        <w:rPr>
          <w:noProof/>
        </w:rPr>
        <w:drawing>
          <wp:anchor distT="0" distB="0" distL="114300" distR="114300" simplePos="0" relativeHeight="251654144" behindDoc="0" locked="0" layoutInCell="1" allowOverlap="1">
            <wp:simplePos x="0" y="0"/>
            <wp:positionH relativeFrom="page">
              <wp:align>center</wp:align>
            </wp:positionH>
            <wp:positionV relativeFrom="paragraph">
              <wp:posOffset>-8890</wp:posOffset>
            </wp:positionV>
            <wp:extent cx="1485900" cy="1031240"/>
            <wp:effectExtent l="0" t="0" r="0" b="0"/>
            <wp:wrapNone/>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srcRect l="-2951" r="-1849" b="-8829"/>
                    <a:stretch>
                      <a:fillRect/>
                    </a:stretch>
                  </pic:blipFill>
                  <pic:spPr bwMode="auto">
                    <a:xfrm>
                      <a:off x="0" y="0"/>
                      <a:ext cx="1485900" cy="1031240"/>
                    </a:xfrm>
                    <a:prstGeom prst="rect">
                      <a:avLst/>
                    </a:prstGeom>
                    <a:noFill/>
                    <a:ln w="9525">
                      <a:noFill/>
                      <a:miter lim="800000"/>
                      <a:headEnd/>
                      <a:tailEnd/>
                    </a:ln>
                  </pic:spPr>
                </pic:pic>
              </a:graphicData>
            </a:graphic>
          </wp:anchor>
        </w:drawing>
      </w:r>
    </w:p>
    <w:p w:rsidR="005F3D71" w:rsidRPr="008164D2" w:rsidRDefault="005F3D71" w:rsidP="00B6111F">
      <w:pPr>
        <w:keepNext/>
        <w:keepLines/>
        <w:spacing w:line="360" w:lineRule="auto"/>
        <w:ind w:firstLine="709"/>
        <w:jc w:val="both"/>
        <w:rPr>
          <w:rFonts w:eastAsia="Times New Roman"/>
        </w:rPr>
      </w:pPr>
    </w:p>
    <w:p w:rsidR="005F3D71" w:rsidRPr="008164D2" w:rsidRDefault="002B69CD" w:rsidP="00B6111F">
      <w:pPr>
        <w:pStyle w:val="1"/>
        <w:spacing w:after="0"/>
        <w:jc w:val="both"/>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110490</wp:posOffset>
                </wp:positionH>
                <wp:positionV relativeFrom="paragraph">
                  <wp:posOffset>1806575</wp:posOffset>
                </wp:positionV>
                <wp:extent cx="6325870" cy="8261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870" cy="826135"/>
                        </a:xfrm>
                        <a:prstGeom prst="rect">
                          <a:avLst/>
                        </a:prstGeom>
                        <a:solidFill>
                          <a:sysClr val="window" lastClr="FFFFFF"/>
                        </a:solidFill>
                        <a:ln w="6350">
                          <a:noFill/>
                        </a:ln>
                        <a:effectLst/>
                      </wps:spPr>
                      <wps:txbx>
                        <w:txbxContent>
                          <w:p w:rsidR="005A21D6" w:rsidRPr="00DF548D" w:rsidRDefault="005A21D6" w:rsidP="005F3D71">
                            <w:pPr>
                              <w:rPr>
                                <w:b/>
                                <w:color w:val="000000"/>
                                <w:sz w:val="44"/>
                                <w:szCs w:val="44"/>
                              </w:rPr>
                            </w:pPr>
                            <w:r w:rsidRPr="00DF548D">
                              <w:rPr>
                                <w:b/>
                                <w:color w:val="000000"/>
                                <w:sz w:val="44"/>
                                <w:szCs w:val="44"/>
                              </w:rPr>
                              <w:t>Хроническая обструктивная болезнь легких</w:t>
                            </w:r>
                            <w:r w:rsidRPr="00DF548D">
                              <w:rPr>
                                <w:b/>
                                <w:color w:val="000000"/>
                                <w:sz w:val="44"/>
                                <w:szCs w:val="4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1" type="#_x0000_t202" style="position:absolute;left:0;text-align:left;margin-left:8.7pt;margin-top:142.25pt;width:498.1pt;height:6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" fillcolor="window" stroked="f" strokeweight=".5pt">
                <v:textbox>
                  <w:txbxContent>
                    <w:p w:rsidR="005A21D6" w:rsidRPr="00DF548D" w:rsidRDefault="005A21D6" w:rsidP="005F3D71">
                      <w:pPr>
                        <w:rPr>
                          <w:b/>
                          <w:color w:val="000000"/>
                          <w:sz w:val="44"/>
                          <w:szCs w:val="44"/>
                        </w:rPr>
                      </w:pPr>
                      <w:r w:rsidRPr="00DF548D">
                        <w:rPr>
                          <w:b/>
                          <w:color w:val="000000"/>
                          <w:sz w:val="44"/>
                          <w:szCs w:val="44"/>
                        </w:rPr>
                        <w:t>Хроническая обструктивная болезнь легких</w:t>
                      </w:r>
                      <w:r w:rsidRPr="00DF548D">
                        <w:rPr>
                          <w:b/>
                          <w:color w:val="000000"/>
                          <w:sz w:val="44"/>
                          <w:szCs w:val="44"/>
                        </w:rPr>
                        <w:tab/>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3469640</wp:posOffset>
                </wp:positionV>
                <wp:extent cx="1424305" cy="66802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ysClr val="window" lastClr="FFFFFF"/>
                        </a:solidFill>
                        <a:ln w="6350">
                          <a:noFill/>
                        </a:ln>
                        <a:effectLst/>
                      </wps:spPr>
                      <wps:txbx>
                        <w:txbxContent>
                          <w:p w:rsidR="005A21D6" w:rsidRPr="005F3D71" w:rsidRDefault="005A21D6" w:rsidP="005F3D71">
                            <w:pPr>
                              <w:rPr>
                                <w:color w:val="808080"/>
                              </w:rPr>
                            </w:pPr>
                            <w:r w:rsidRPr="005F3D71">
                              <w:rPr>
                                <w:color w:val="808080"/>
                              </w:rPr>
                              <w:t xml:space="preserve">ID: </w:t>
                            </w:r>
                            <w:r w:rsidRPr="005F3D71">
                              <w:rPr>
                                <w:color w:val="8080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2" type="#_x0000_t202" style="position:absolute;left:0;text-align:left;margin-left:9.15pt;margin-top:273.2pt;width:112.1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" fillcolor="window" stroked="f" strokeweight=".5pt">
                <v:textbox>
                  <w:txbxContent>
                    <w:p w:rsidR="005A21D6" w:rsidRPr="005F3D71" w:rsidRDefault="005A21D6" w:rsidP="005F3D71">
                      <w:pPr>
                        <w:rPr>
                          <w:color w:val="808080"/>
                        </w:rPr>
                      </w:pPr>
                      <w:r w:rsidRPr="005F3D71">
                        <w:rPr>
                          <w:color w:val="808080"/>
                        </w:rPr>
                        <w:t xml:space="preserve">ID: </w:t>
                      </w:r>
                      <w:r w:rsidRPr="005F3D71">
                        <w:rPr>
                          <w:color w:val="808080"/>
                        </w:rPr>
                        <w:br/>
                        <w:t>URL:</w:t>
                      </w:r>
                    </w:p>
                  </w:txbxContent>
                </v:textbox>
              </v:shape>
            </w:pict>
          </mc:Fallback>
        </mc:AlternateContent>
      </w:r>
      <w:r w:rsidR="005F3D71" w:rsidRPr="008164D2">
        <w:rPr>
          <w:rFonts w:eastAsia="Times New Roman"/>
        </w:rPr>
        <w:br w:type="page"/>
      </w:r>
      <w:bookmarkStart w:id="1" w:name="_Toc496204393"/>
      <w:r w:rsidR="005F3D71" w:rsidRPr="008164D2">
        <w:rPr>
          <w:sz w:val="24"/>
          <w:szCs w:val="24"/>
        </w:rPr>
        <w:lastRenderedPageBreak/>
        <w:t>Оглавление</w:t>
      </w:r>
      <w:bookmarkEnd w:id="1"/>
    </w:p>
    <w:p w:rsidR="00FF5960" w:rsidRPr="008164D2" w:rsidRDefault="00D9537C">
      <w:pPr>
        <w:pStyle w:val="12"/>
        <w:tabs>
          <w:tab w:val="right" w:leader="dot" w:pos="9345"/>
        </w:tabs>
        <w:rPr>
          <w:rFonts w:asciiTheme="minorHAnsi" w:eastAsiaTheme="minorEastAsia" w:hAnsiTheme="minorHAnsi" w:cstheme="minorBidi"/>
          <w:noProof/>
          <w:sz w:val="22"/>
          <w:szCs w:val="22"/>
        </w:rPr>
      </w:pPr>
      <w:r w:rsidRPr="008164D2">
        <w:rPr>
          <w:rFonts w:eastAsia="Times New Roman"/>
        </w:rPr>
        <w:fldChar w:fldCharType="begin"/>
      </w:r>
      <w:r w:rsidR="006C0109" w:rsidRPr="008164D2">
        <w:rPr>
          <w:rFonts w:eastAsia="Times New Roman"/>
        </w:rPr>
        <w:instrText xml:space="preserve"> TOC \o "1-1" \h \z \t "Заголовок 3;3;Заголовок 2.1;2" </w:instrText>
      </w:r>
      <w:r w:rsidRPr="008164D2">
        <w:rPr>
          <w:rFonts w:eastAsia="Times New Roman"/>
        </w:rPr>
        <w:fldChar w:fldCharType="separate"/>
      </w:r>
      <w:hyperlink w:anchor="_Toc496204393" w:history="1">
        <w:r w:rsidR="00FF5960" w:rsidRPr="008164D2">
          <w:rPr>
            <w:rStyle w:val="ae"/>
            <w:noProof/>
          </w:rPr>
          <w:t>Оглавление</w:t>
        </w:r>
        <w:r w:rsidR="00FF5960" w:rsidRPr="008164D2">
          <w:rPr>
            <w:noProof/>
            <w:webHidden/>
          </w:rPr>
          <w:tab/>
        </w:r>
        <w:r w:rsidRPr="008164D2">
          <w:rPr>
            <w:noProof/>
            <w:webHidden/>
          </w:rPr>
          <w:fldChar w:fldCharType="begin"/>
        </w:r>
        <w:r w:rsidR="00FF5960" w:rsidRPr="008164D2">
          <w:rPr>
            <w:noProof/>
            <w:webHidden/>
          </w:rPr>
          <w:instrText xml:space="preserve"> PAGEREF _Toc496204393 \h </w:instrText>
        </w:r>
        <w:r w:rsidRPr="008164D2">
          <w:rPr>
            <w:noProof/>
            <w:webHidden/>
          </w:rPr>
        </w:r>
        <w:r w:rsidRPr="008164D2">
          <w:rPr>
            <w:noProof/>
            <w:webHidden/>
          </w:rPr>
          <w:fldChar w:fldCharType="separate"/>
        </w:r>
        <w:r w:rsidR="00FF5960" w:rsidRPr="008164D2">
          <w:rPr>
            <w:noProof/>
            <w:webHidden/>
          </w:rPr>
          <w:t>2</w:t>
        </w:r>
        <w:r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394" w:history="1">
        <w:r w:rsidR="00FF5960" w:rsidRPr="008164D2">
          <w:rPr>
            <w:rStyle w:val="ae"/>
            <w:noProof/>
          </w:rPr>
          <w:t>Ключевые слова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_Toc496204394 \h </w:instrText>
        </w:r>
        <w:r w:rsidR="00D9537C" w:rsidRPr="008164D2">
          <w:rPr>
            <w:noProof/>
            <w:webHidden/>
          </w:rPr>
        </w:r>
        <w:r w:rsidR="00D9537C" w:rsidRPr="008164D2">
          <w:rPr>
            <w:noProof/>
            <w:webHidden/>
          </w:rPr>
          <w:fldChar w:fldCharType="separate"/>
        </w:r>
        <w:r w:rsidR="00FF5960" w:rsidRPr="008164D2">
          <w:rPr>
            <w:noProof/>
            <w:webHidden/>
          </w:rPr>
          <w:t>4</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395" w:history="1">
        <w:r w:rsidR="00FF5960" w:rsidRPr="008164D2">
          <w:rPr>
            <w:rStyle w:val="ae"/>
            <w:noProof/>
          </w:rPr>
          <w:t>Список сокращений</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_Toc496204395 \h </w:instrText>
        </w:r>
        <w:r w:rsidR="00D9537C" w:rsidRPr="008164D2">
          <w:rPr>
            <w:noProof/>
            <w:webHidden/>
          </w:rPr>
        </w:r>
        <w:r w:rsidR="00D9537C" w:rsidRPr="008164D2">
          <w:rPr>
            <w:noProof/>
            <w:webHidden/>
          </w:rPr>
          <w:fldChar w:fldCharType="separate"/>
        </w:r>
        <w:r w:rsidR="00FF5960" w:rsidRPr="008164D2">
          <w:rPr>
            <w:noProof/>
            <w:webHidden/>
          </w:rPr>
          <w:t>5</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396" w:history="1">
        <w:r w:rsidR="00FF5960" w:rsidRPr="008164D2">
          <w:rPr>
            <w:rStyle w:val="ae"/>
            <w:noProof/>
          </w:rPr>
          <w:t>Термины и определения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_Toc496204396 \h </w:instrText>
        </w:r>
        <w:r w:rsidR="00D9537C" w:rsidRPr="008164D2">
          <w:rPr>
            <w:noProof/>
            <w:webHidden/>
          </w:rPr>
        </w:r>
        <w:r w:rsidR="00D9537C" w:rsidRPr="008164D2">
          <w:rPr>
            <w:noProof/>
            <w:webHidden/>
          </w:rPr>
          <w:fldChar w:fldCharType="separate"/>
        </w:r>
        <w:r w:rsidR="00FF5960" w:rsidRPr="008164D2">
          <w:rPr>
            <w:noProof/>
            <w:webHidden/>
          </w:rPr>
          <w:t>6</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397" w:history="1">
        <w:r w:rsidR="00FF5960" w:rsidRPr="008164D2">
          <w:rPr>
            <w:rStyle w:val="ae"/>
            <w:noProof/>
          </w:rPr>
          <w:t>1. Краткая информация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_Toc496204397 \h </w:instrText>
        </w:r>
        <w:r w:rsidR="00D9537C" w:rsidRPr="008164D2">
          <w:rPr>
            <w:noProof/>
            <w:webHidden/>
          </w:rPr>
        </w:r>
        <w:r w:rsidR="00D9537C" w:rsidRPr="008164D2">
          <w:rPr>
            <w:noProof/>
            <w:webHidden/>
          </w:rPr>
          <w:fldChar w:fldCharType="separate"/>
        </w:r>
        <w:r w:rsidR="00FF5960" w:rsidRPr="008164D2">
          <w:rPr>
            <w:noProof/>
            <w:webHidden/>
          </w:rPr>
          <w:t>7</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398" w:history="1">
        <w:r w:rsidR="00FF5960" w:rsidRPr="008164D2">
          <w:rPr>
            <w:rStyle w:val="ae"/>
            <w:noProof/>
          </w:rPr>
          <w:t>1.1 Определение</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_Toc496204398 \h </w:instrText>
        </w:r>
        <w:r w:rsidR="00D9537C" w:rsidRPr="008164D2">
          <w:rPr>
            <w:noProof/>
            <w:webHidden/>
          </w:rPr>
        </w:r>
        <w:r w:rsidR="00D9537C" w:rsidRPr="008164D2">
          <w:rPr>
            <w:noProof/>
            <w:webHidden/>
          </w:rPr>
          <w:fldChar w:fldCharType="separate"/>
        </w:r>
        <w:r w:rsidR="00FF5960" w:rsidRPr="008164D2">
          <w:rPr>
            <w:noProof/>
            <w:webHidden/>
          </w:rPr>
          <w:t>7</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399" w:history="1">
        <w:r w:rsidR="00FF5960" w:rsidRPr="008164D2">
          <w:rPr>
            <w:rStyle w:val="ae"/>
            <w:noProof/>
          </w:rPr>
          <w:t>1.2 Этиология и патогенез</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_Toc496204399 \h </w:instrText>
        </w:r>
        <w:r w:rsidR="00D9537C" w:rsidRPr="008164D2">
          <w:rPr>
            <w:noProof/>
            <w:webHidden/>
          </w:rPr>
        </w:r>
        <w:r w:rsidR="00D9537C" w:rsidRPr="008164D2">
          <w:rPr>
            <w:noProof/>
            <w:webHidden/>
          </w:rPr>
          <w:fldChar w:fldCharType="separate"/>
        </w:r>
        <w:r w:rsidR="00FF5960" w:rsidRPr="008164D2">
          <w:rPr>
            <w:noProof/>
            <w:webHidden/>
          </w:rPr>
          <w:t>7</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00" w:history="1">
        <w:r w:rsidR="00FF5960" w:rsidRPr="008164D2">
          <w:rPr>
            <w:rStyle w:val="ae"/>
            <w:noProof/>
          </w:rPr>
          <w:t>Факторы риска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_Toc496204400 \h </w:instrText>
        </w:r>
        <w:r w:rsidR="00D9537C" w:rsidRPr="008164D2">
          <w:rPr>
            <w:noProof/>
            <w:webHidden/>
          </w:rPr>
        </w:r>
        <w:r w:rsidR="00D9537C" w:rsidRPr="008164D2">
          <w:rPr>
            <w:noProof/>
            <w:webHidden/>
          </w:rPr>
          <w:fldChar w:fldCharType="separate"/>
        </w:r>
        <w:r w:rsidR="00FF5960" w:rsidRPr="008164D2">
          <w:rPr>
            <w:noProof/>
            <w:webHidden/>
          </w:rPr>
          <w:t>7</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01" w:history="1">
        <w:r w:rsidR="00FF5960" w:rsidRPr="008164D2">
          <w:rPr>
            <w:rStyle w:val="ae"/>
            <w:noProof/>
          </w:rPr>
          <w:t>Патогенез</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_Toc496204401 \h </w:instrText>
        </w:r>
        <w:r w:rsidR="00D9537C" w:rsidRPr="008164D2">
          <w:rPr>
            <w:noProof/>
            <w:webHidden/>
          </w:rPr>
        </w:r>
        <w:r w:rsidR="00D9537C" w:rsidRPr="008164D2">
          <w:rPr>
            <w:noProof/>
            <w:webHidden/>
          </w:rPr>
          <w:fldChar w:fldCharType="separate"/>
        </w:r>
        <w:r w:rsidR="00FF5960" w:rsidRPr="008164D2">
          <w:rPr>
            <w:noProof/>
            <w:webHidden/>
          </w:rPr>
          <w:t>8</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02" w:history="1">
        <w:r w:rsidR="00FF5960" w:rsidRPr="008164D2">
          <w:rPr>
            <w:rStyle w:val="ae"/>
            <w:noProof/>
          </w:rPr>
          <w:t>1.3 Эпидемиология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_Toc496204402 \h </w:instrText>
        </w:r>
        <w:r w:rsidR="00D9537C" w:rsidRPr="008164D2">
          <w:rPr>
            <w:noProof/>
            <w:webHidden/>
          </w:rPr>
        </w:r>
        <w:r w:rsidR="00D9537C" w:rsidRPr="008164D2">
          <w:rPr>
            <w:noProof/>
            <w:webHidden/>
          </w:rPr>
          <w:fldChar w:fldCharType="separate"/>
        </w:r>
        <w:r w:rsidR="00FF5960" w:rsidRPr="008164D2">
          <w:rPr>
            <w:noProof/>
            <w:webHidden/>
          </w:rPr>
          <w:t>10</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03" w:history="1">
        <w:r w:rsidR="00FF5960" w:rsidRPr="008164D2">
          <w:rPr>
            <w:rStyle w:val="ae"/>
            <w:noProof/>
          </w:rPr>
          <w:t>1.4 Кодирование по МКБ 10</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_Toc496204403 \h </w:instrText>
        </w:r>
        <w:r w:rsidR="00D9537C" w:rsidRPr="008164D2">
          <w:rPr>
            <w:noProof/>
            <w:webHidden/>
          </w:rPr>
        </w:r>
        <w:r w:rsidR="00D9537C" w:rsidRPr="008164D2">
          <w:rPr>
            <w:noProof/>
            <w:webHidden/>
          </w:rPr>
          <w:fldChar w:fldCharType="separate"/>
        </w:r>
        <w:r w:rsidR="00FF5960" w:rsidRPr="008164D2">
          <w:rPr>
            <w:noProof/>
            <w:webHidden/>
          </w:rPr>
          <w:t>11</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04" w:history="1">
        <w:r w:rsidR="00FF5960" w:rsidRPr="008164D2">
          <w:rPr>
            <w:rStyle w:val="ae"/>
            <w:noProof/>
          </w:rPr>
          <w:t>1.5 Классификация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_Toc496204404 \h </w:instrText>
        </w:r>
        <w:r w:rsidR="00D9537C" w:rsidRPr="008164D2">
          <w:rPr>
            <w:noProof/>
            <w:webHidden/>
          </w:rPr>
        </w:r>
        <w:r w:rsidR="00D9537C" w:rsidRPr="008164D2">
          <w:rPr>
            <w:noProof/>
            <w:webHidden/>
          </w:rPr>
          <w:fldChar w:fldCharType="separate"/>
        </w:r>
        <w:r w:rsidR="00FF5960" w:rsidRPr="008164D2">
          <w:rPr>
            <w:noProof/>
            <w:webHidden/>
          </w:rPr>
          <w:t>11</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05" w:history="1">
        <w:r w:rsidR="00FF5960" w:rsidRPr="008164D2">
          <w:rPr>
            <w:rStyle w:val="ae"/>
            <w:noProof/>
          </w:rPr>
          <w:t>1.6 Обострения ХОБЛ</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_Toc496204405 \h </w:instrText>
        </w:r>
        <w:r w:rsidR="00D9537C" w:rsidRPr="008164D2">
          <w:rPr>
            <w:noProof/>
            <w:webHidden/>
          </w:rPr>
        </w:r>
        <w:r w:rsidR="00D9537C" w:rsidRPr="008164D2">
          <w:rPr>
            <w:noProof/>
            <w:webHidden/>
          </w:rPr>
          <w:fldChar w:fldCharType="separate"/>
        </w:r>
        <w:r w:rsidR="00FF5960" w:rsidRPr="008164D2">
          <w:rPr>
            <w:noProof/>
            <w:webHidden/>
          </w:rPr>
          <w:t>12</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06" w:history="1">
        <w:r w:rsidR="00FF5960" w:rsidRPr="008164D2">
          <w:rPr>
            <w:rStyle w:val="ae"/>
            <w:noProof/>
          </w:rPr>
          <w:t>2. Диагностика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_Toc496204406 \h </w:instrText>
        </w:r>
        <w:r w:rsidR="00D9537C" w:rsidRPr="008164D2">
          <w:rPr>
            <w:noProof/>
            <w:webHidden/>
          </w:rPr>
        </w:r>
        <w:r w:rsidR="00D9537C" w:rsidRPr="008164D2">
          <w:rPr>
            <w:noProof/>
            <w:webHidden/>
          </w:rPr>
          <w:fldChar w:fldCharType="separate"/>
        </w:r>
        <w:r w:rsidR="00FF5960" w:rsidRPr="008164D2">
          <w:rPr>
            <w:noProof/>
            <w:webHidden/>
          </w:rPr>
          <w:t>14</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07" w:history="1">
        <w:r w:rsidR="00FF5960" w:rsidRPr="008164D2">
          <w:rPr>
            <w:rStyle w:val="ae"/>
            <w:noProof/>
          </w:rPr>
          <w:t>2.1 Жалобы и анамнез</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_Toc496204407 \h </w:instrText>
        </w:r>
        <w:r w:rsidR="00D9537C" w:rsidRPr="008164D2">
          <w:rPr>
            <w:noProof/>
            <w:webHidden/>
          </w:rPr>
        </w:r>
        <w:r w:rsidR="00D9537C" w:rsidRPr="008164D2">
          <w:rPr>
            <w:noProof/>
            <w:webHidden/>
          </w:rPr>
          <w:fldChar w:fldCharType="separate"/>
        </w:r>
        <w:r w:rsidR="00FF5960" w:rsidRPr="008164D2">
          <w:rPr>
            <w:noProof/>
            <w:webHidden/>
          </w:rPr>
          <w:t>14</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08" w:history="1">
        <w:r w:rsidR="00FF5960" w:rsidRPr="008164D2">
          <w:rPr>
            <w:rStyle w:val="ae"/>
            <w:noProof/>
          </w:rPr>
          <w:t>2.2 Физикальное обследование</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_Toc496204408 \h </w:instrText>
        </w:r>
        <w:r w:rsidR="00D9537C" w:rsidRPr="008164D2">
          <w:rPr>
            <w:noProof/>
            <w:webHidden/>
          </w:rPr>
        </w:r>
        <w:r w:rsidR="00D9537C" w:rsidRPr="008164D2">
          <w:rPr>
            <w:noProof/>
            <w:webHidden/>
          </w:rPr>
          <w:fldChar w:fldCharType="separate"/>
        </w:r>
        <w:r w:rsidR="00FF5960" w:rsidRPr="008164D2">
          <w:rPr>
            <w:noProof/>
            <w:webHidden/>
          </w:rPr>
          <w:t>15</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09" w:history="1">
        <w:r w:rsidR="00FF5960" w:rsidRPr="008164D2">
          <w:rPr>
            <w:rStyle w:val="ae"/>
            <w:noProof/>
          </w:rPr>
          <w:t>2.3 Инструментальная диагностика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_Toc496204409 \h </w:instrText>
        </w:r>
        <w:r w:rsidR="00D9537C" w:rsidRPr="008164D2">
          <w:rPr>
            <w:noProof/>
            <w:webHidden/>
          </w:rPr>
        </w:r>
        <w:r w:rsidR="00D9537C" w:rsidRPr="008164D2">
          <w:rPr>
            <w:noProof/>
            <w:webHidden/>
          </w:rPr>
          <w:fldChar w:fldCharType="separate"/>
        </w:r>
        <w:r w:rsidR="00FF5960" w:rsidRPr="008164D2">
          <w:rPr>
            <w:noProof/>
            <w:webHidden/>
          </w:rPr>
          <w:t>15</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10" w:history="1">
        <w:r w:rsidR="00FF5960" w:rsidRPr="008164D2">
          <w:rPr>
            <w:rStyle w:val="ae"/>
            <w:noProof/>
          </w:rPr>
          <w:t>Функциональная диагностика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_Toc496204410 \h </w:instrText>
        </w:r>
        <w:r w:rsidR="00D9537C" w:rsidRPr="008164D2">
          <w:rPr>
            <w:noProof/>
            <w:webHidden/>
          </w:rPr>
        </w:r>
        <w:r w:rsidR="00D9537C" w:rsidRPr="008164D2">
          <w:rPr>
            <w:noProof/>
            <w:webHidden/>
          </w:rPr>
          <w:fldChar w:fldCharType="separate"/>
        </w:r>
        <w:r w:rsidR="00FF5960" w:rsidRPr="008164D2">
          <w:rPr>
            <w:noProof/>
            <w:webHidden/>
          </w:rPr>
          <w:t>15</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11" w:history="1">
        <w:r w:rsidR="00FF5960" w:rsidRPr="008164D2">
          <w:rPr>
            <w:rStyle w:val="ae"/>
            <w:noProof/>
          </w:rPr>
          <w:t>Рентгенологические методы</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_Toc496204411 \h </w:instrText>
        </w:r>
        <w:r w:rsidR="00D9537C" w:rsidRPr="008164D2">
          <w:rPr>
            <w:noProof/>
            <w:webHidden/>
          </w:rPr>
        </w:r>
        <w:r w:rsidR="00D9537C" w:rsidRPr="008164D2">
          <w:rPr>
            <w:noProof/>
            <w:webHidden/>
          </w:rPr>
          <w:fldChar w:fldCharType="separate"/>
        </w:r>
        <w:r w:rsidR="00FF5960" w:rsidRPr="008164D2">
          <w:rPr>
            <w:noProof/>
            <w:webHidden/>
          </w:rPr>
          <w:t>16</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12" w:history="1">
        <w:r w:rsidR="00FF5960" w:rsidRPr="008164D2">
          <w:rPr>
            <w:rStyle w:val="ae"/>
            <w:noProof/>
          </w:rPr>
          <w:t>2.5 Другие методы диагностики</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_Toc496204412 \h </w:instrText>
        </w:r>
        <w:r w:rsidR="00D9537C" w:rsidRPr="008164D2">
          <w:rPr>
            <w:noProof/>
            <w:webHidden/>
          </w:rPr>
        </w:r>
        <w:r w:rsidR="00D9537C" w:rsidRPr="008164D2">
          <w:rPr>
            <w:noProof/>
            <w:webHidden/>
          </w:rPr>
          <w:fldChar w:fldCharType="separate"/>
        </w:r>
        <w:r w:rsidR="00FF5960" w:rsidRPr="008164D2">
          <w:rPr>
            <w:noProof/>
            <w:webHidden/>
          </w:rPr>
          <w:t>17</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13" w:history="1">
        <w:r w:rsidR="00FF5960" w:rsidRPr="008164D2">
          <w:rPr>
            <w:rStyle w:val="ae"/>
            <w:noProof/>
          </w:rPr>
          <w:t>2.7 Дифференциальная диагностика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_Toc496204413 \h </w:instrText>
        </w:r>
        <w:r w:rsidR="00D9537C" w:rsidRPr="008164D2">
          <w:rPr>
            <w:noProof/>
            <w:webHidden/>
          </w:rPr>
        </w:r>
        <w:r w:rsidR="00D9537C" w:rsidRPr="008164D2">
          <w:rPr>
            <w:noProof/>
            <w:webHidden/>
          </w:rPr>
          <w:fldChar w:fldCharType="separate"/>
        </w:r>
        <w:r w:rsidR="00FF5960" w:rsidRPr="008164D2">
          <w:rPr>
            <w:noProof/>
            <w:webHidden/>
          </w:rPr>
          <w:t>18</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14" w:history="1">
        <w:r w:rsidR="00FF5960" w:rsidRPr="008164D2">
          <w:rPr>
            <w:rStyle w:val="ae"/>
            <w:noProof/>
          </w:rPr>
          <w:t>3. Лечение</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_Toc496204414 \h </w:instrText>
        </w:r>
        <w:r w:rsidR="00D9537C" w:rsidRPr="008164D2">
          <w:rPr>
            <w:noProof/>
            <w:webHidden/>
          </w:rPr>
        </w:r>
        <w:r w:rsidR="00D9537C" w:rsidRPr="008164D2">
          <w:rPr>
            <w:noProof/>
            <w:webHidden/>
          </w:rPr>
          <w:fldChar w:fldCharType="separate"/>
        </w:r>
        <w:r w:rsidR="00FF5960" w:rsidRPr="008164D2">
          <w:rPr>
            <w:noProof/>
            <w:webHidden/>
          </w:rPr>
          <w:t>19</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15" w:history="1">
        <w:r w:rsidR="00FF5960" w:rsidRPr="008164D2">
          <w:rPr>
            <w:rStyle w:val="ae"/>
            <w:noProof/>
          </w:rPr>
          <w:t>3.1 Консервативное лечение</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_Toc496204415 \h </w:instrText>
        </w:r>
        <w:r w:rsidR="00D9537C" w:rsidRPr="008164D2">
          <w:rPr>
            <w:noProof/>
            <w:webHidden/>
          </w:rPr>
        </w:r>
        <w:r w:rsidR="00D9537C" w:rsidRPr="008164D2">
          <w:rPr>
            <w:noProof/>
            <w:webHidden/>
          </w:rPr>
          <w:fldChar w:fldCharType="separate"/>
        </w:r>
        <w:r w:rsidR="00FF5960" w:rsidRPr="008164D2">
          <w:rPr>
            <w:noProof/>
            <w:webHidden/>
          </w:rPr>
          <w:t>20</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16" w:history="1">
        <w:r w:rsidR="00FF5960" w:rsidRPr="008164D2">
          <w:rPr>
            <w:rStyle w:val="ae"/>
            <w:noProof/>
          </w:rPr>
          <w:t>Отказ от курения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_Toc496204416 \h </w:instrText>
        </w:r>
        <w:r w:rsidR="00D9537C" w:rsidRPr="008164D2">
          <w:rPr>
            <w:noProof/>
            <w:webHidden/>
          </w:rPr>
        </w:r>
        <w:r w:rsidR="00D9537C" w:rsidRPr="008164D2">
          <w:rPr>
            <w:noProof/>
            <w:webHidden/>
          </w:rPr>
          <w:fldChar w:fldCharType="separate"/>
        </w:r>
        <w:r w:rsidR="00FF5960" w:rsidRPr="008164D2">
          <w:rPr>
            <w:noProof/>
            <w:webHidden/>
          </w:rPr>
          <w:t>20</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17" w:history="1">
        <w:r w:rsidR="00FF5960" w:rsidRPr="008164D2">
          <w:rPr>
            <w:rStyle w:val="ae"/>
            <w:noProof/>
          </w:rPr>
          <w:t>Выбор ингалятора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_Toc496204417 \h </w:instrText>
        </w:r>
        <w:r w:rsidR="00D9537C" w:rsidRPr="008164D2">
          <w:rPr>
            <w:noProof/>
            <w:webHidden/>
          </w:rPr>
        </w:r>
        <w:r w:rsidR="00D9537C" w:rsidRPr="008164D2">
          <w:rPr>
            <w:noProof/>
            <w:webHidden/>
          </w:rPr>
          <w:fldChar w:fldCharType="separate"/>
        </w:r>
        <w:r w:rsidR="00FF5960" w:rsidRPr="008164D2">
          <w:rPr>
            <w:noProof/>
            <w:webHidden/>
          </w:rPr>
          <w:t>29</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18" w:history="1">
        <w:r w:rsidR="00FF5960" w:rsidRPr="008164D2">
          <w:rPr>
            <w:rStyle w:val="ae"/>
            <w:noProof/>
          </w:rPr>
          <w:t>Тактика фармакотерапии стабильной ХОБЛ</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_Toc496204418 \h </w:instrText>
        </w:r>
        <w:r w:rsidR="00D9537C" w:rsidRPr="008164D2">
          <w:rPr>
            <w:noProof/>
            <w:webHidden/>
          </w:rPr>
        </w:r>
        <w:r w:rsidR="00D9537C" w:rsidRPr="008164D2">
          <w:rPr>
            <w:noProof/>
            <w:webHidden/>
          </w:rPr>
          <w:fldChar w:fldCharType="separate"/>
        </w:r>
        <w:r w:rsidR="00FF5960" w:rsidRPr="008164D2">
          <w:rPr>
            <w:noProof/>
            <w:webHidden/>
          </w:rPr>
          <w:t>29</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19" w:history="1">
        <w:r w:rsidR="00FF5960" w:rsidRPr="008164D2">
          <w:rPr>
            <w:rStyle w:val="ae"/>
            <w:noProof/>
          </w:rPr>
          <w:t>3.2 Хирургическое лечение</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_Toc496204419 \h </w:instrText>
        </w:r>
        <w:r w:rsidR="00D9537C" w:rsidRPr="008164D2">
          <w:rPr>
            <w:noProof/>
            <w:webHidden/>
          </w:rPr>
        </w:r>
        <w:r w:rsidR="00D9537C" w:rsidRPr="008164D2">
          <w:rPr>
            <w:noProof/>
            <w:webHidden/>
          </w:rPr>
          <w:fldChar w:fldCharType="separate"/>
        </w:r>
        <w:r w:rsidR="00FF5960" w:rsidRPr="008164D2">
          <w:rPr>
            <w:noProof/>
            <w:webHidden/>
          </w:rPr>
          <w:t>32</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20" w:history="1">
        <w:r w:rsidR="00FF5960" w:rsidRPr="008164D2">
          <w:rPr>
            <w:rStyle w:val="ae"/>
            <w:noProof/>
          </w:rPr>
          <w:t>Длительная кислородотерапия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_Toc496204420 \h </w:instrText>
        </w:r>
        <w:r w:rsidR="00D9537C" w:rsidRPr="008164D2">
          <w:rPr>
            <w:noProof/>
            <w:webHidden/>
          </w:rPr>
        </w:r>
        <w:r w:rsidR="00D9537C" w:rsidRPr="008164D2">
          <w:rPr>
            <w:noProof/>
            <w:webHidden/>
          </w:rPr>
          <w:fldChar w:fldCharType="separate"/>
        </w:r>
        <w:r w:rsidR="00FF5960" w:rsidRPr="008164D2">
          <w:rPr>
            <w:noProof/>
            <w:webHidden/>
          </w:rPr>
          <w:t>33</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21" w:history="1">
        <w:r w:rsidR="00FF5960" w:rsidRPr="008164D2">
          <w:rPr>
            <w:rStyle w:val="ae"/>
            <w:noProof/>
          </w:rPr>
          <w:t>Длительная домашняя вентиляция легких</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_Toc496204421 \h </w:instrText>
        </w:r>
        <w:r w:rsidR="00D9537C" w:rsidRPr="008164D2">
          <w:rPr>
            <w:noProof/>
            <w:webHidden/>
          </w:rPr>
        </w:r>
        <w:r w:rsidR="00D9537C" w:rsidRPr="008164D2">
          <w:rPr>
            <w:noProof/>
            <w:webHidden/>
          </w:rPr>
          <w:fldChar w:fldCharType="separate"/>
        </w:r>
        <w:r w:rsidR="00FF5960" w:rsidRPr="008164D2">
          <w:rPr>
            <w:noProof/>
            <w:webHidden/>
          </w:rPr>
          <w:t>34</w:t>
        </w:r>
        <w:r w:rsidR="00D9537C" w:rsidRPr="008164D2">
          <w:rPr>
            <w:noProof/>
            <w:webHidden/>
          </w:rPr>
          <w:fldChar w:fldCharType="end"/>
        </w:r>
      </w:hyperlink>
    </w:p>
    <w:p w:rsidR="00FF5960" w:rsidRPr="008164D2" w:rsidRDefault="006E06AC">
      <w:pPr>
        <w:pStyle w:val="23"/>
        <w:tabs>
          <w:tab w:val="right" w:leader="dot" w:pos="9345"/>
        </w:tabs>
        <w:rPr>
          <w:rFonts w:asciiTheme="minorHAnsi" w:eastAsiaTheme="minorEastAsia" w:hAnsiTheme="minorHAnsi" w:cstheme="minorBidi"/>
          <w:noProof/>
          <w:sz w:val="22"/>
          <w:szCs w:val="22"/>
        </w:rPr>
      </w:pPr>
      <w:hyperlink w:anchor="_Toc496204422" w:history="1">
        <w:r w:rsidR="00FF5960" w:rsidRPr="008164D2">
          <w:rPr>
            <w:rStyle w:val="ae"/>
            <w:noProof/>
          </w:rPr>
          <w:t>3.3 Лечение обострений ХОБЛ</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_Toc496204422 \h </w:instrText>
        </w:r>
        <w:r w:rsidR="00D9537C" w:rsidRPr="008164D2">
          <w:rPr>
            <w:noProof/>
            <w:webHidden/>
          </w:rPr>
        </w:r>
        <w:r w:rsidR="00D9537C" w:rsidRPr="008164D2">
          <w:rPr>
            <w:noProof/>
            <w:webHidden/>
          </w:rPr>
          <w:fldChar w:fldCharType="separate"/>
        </w:r>
        <w:r w:rsidR="00FF5960" w:rsidRPr="008164D2">
          <w:rPr>
            <w:noProof/>
            <w:webHidden/>
          </w:rPr>
          <w:t>36</w:t>
        </w:r>
        <w:r w:rsidR="00D9537C" w:rsidRPr="008164D2">
          <w:rPr>
            <w:noProof/>
            <w:webHidden/>
          </w:rPr>
          <w:fldChar w:fldCharType="end"/>
        </w:r>
      </w:hyperlink>
    </w:p>
    <w:p w:rsidR="00FF5960" w:rsidRPr="008164D2" w:rsidRDefault="006E06AC">
      <w:pPr>
        <w:pStyle w:val="23"/>
        <w:tabs>
          <w:tab w:val="left" w:pos="660"/>
          <w:tab w:val="right" w:leader="dot" w:pos="9345"/>
        </w:tabs>
        <w:rPr>
          <w:rFonts w:asciiTheme="minorHAnsi" w:eastAsiaTheme="minorEastAsia" w:hAnsiTheme="minorHAnsi" w:cstheme="minorBidi"/>
          <w:noProof/>
          <w:sz w:val="22"/>
          <w:szCs w:val="22"/>
        </w:rPr>
      </w:pPr>
      <w:hyperlink w:anchor="_Toc496204423" w:history="1">
        <w:r w:rsidR="00FF5960" w:rsidRPr="008164D2">
          <w:rPr>
            <w:rStyle w:val="ae"/>
            <w:rFonts w:ascii="Symbol" w:hAnsi="Symbol"/>
            <w:noProof/>
          </w:rPr>
          <w:t></w:t>
        </w:r>
        <w:r w:rsidR="00FF5960" w:rsidRPr="008164D2">
          <w:rPr>
            <w:rFonts w:asciiTheme="minorHAnsi" w:eastAsiaTheme="minorEastAsia" w:hAnsiTheme="minorHAnsi" w:cstheme="minorBidi"/>
            <w:noProof/>
            <w:sz w:val="22"/>
            <w:szCs w:val="22"/>
          </w:rPr>
          <w:tab/>
        </w:r>
        <w:r w:rsidR="00FF5960" w:rsidRPr="008164D2">
          <w:rPr>
            <w:rStyle w:val="ae"/>
            <w:noProof/>
          </w:rPr>
          <w:t xml:space="preserve">Пациентам с обострением ХОБЛ рекомендуется госпитализация при наличии слоедующих показаний: значительное увеличение интенсивности и/или появление новых клинических симптомов (одышка в покое, нестабильная гемодинамика, ухудшение психического состояния, цианоз, периферические отеки, парадоксальное движение грудной клетки, использование вспомогательных мышц), падение </w:t>
        </w:r>
        <w:r w:rsidR="00FF5960" w:rsidRPr="008164D2">
          <w:rPr>
            <w:rStyle w:val="ae"/>
            <w:noProof/>
            <w:lang w:val="en-US"/>
          </w:rPr>
          <w:t>SaO</w:t>
        </w:r>
        <w:r w:rsidR="00FF5960" w:rsidRPr="008164D2">
          <w:rPr>
            <w:rStyle w:val="ae"/>
            <w:noProof/>
            <w:vertAlign w:val="subscript"/>
          </w:rPr>
          <w:t>2</w:t>
        </w:r>
        <w:r w:rsidR="00FF5960" w:rsidRPr="008164D2">
          <w:rPr>
            <w:rStyle w:val="ae"/>
            <w:noProof/>
          </w:rPr>
          <w:t>&lt;90% (или на 4% и более от исходной) невозможность купировать обострение с помощью первоначальной терапии.</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_Toc496204423 \h </w:instrText>
        </w:r>
        <w:r w:rsidR="00D9537C" w:rsidRPr="008164D2">
          <w:rPr>
            <w:noProof/>
            <w:webHidden/>
          </w:rPr>
        </w:r>
        <w:r w:rsidR="00D9537C" w:rsidRPr="008164D2">
          <w:rPr>
            <w:noProof/>
            <w:webHidden/>
          </w:rPr>
          <w:fldChar w:fldCharType="separate"/>
        </w:r>
        <w:r w:rsidR="00FF5960" w:rsidRPr="008164D2">
          <w:rPr>
            <w:noProof/>
            <w:webHidden/>
          </w:rPr>
          <w:t>36</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24" w:history="1">
        <w:r w:rsidR="00FF5960" w:rsidRPr="008164D2">
          <w:rPr>
            <w:rStyle w:val="ae"/>
            <w:noProof/>
          </w:rPr>
          <w:t>Ингаляционные бронходилататоры</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_Toc496204424 \h </w:instrText>
        </w:r>
        <w:r w:rsidR="00D9537C" w:rsidRPr="008164D2">
          <w:rPr>
            <w:noProof/>
            <w:webHidden/>
          </w:rPr>
        </w:r>
        <w:r w:rsidR="00D9537C" w:rsidRPr="008164D2">
          <w:rPr>
            <w:noProof/>
            <w:webHidden/>
          </w:rPr>
          <w:fldChar w:fldCharType="separate"/>
        </w:r>
        <w:r w:rsidR="00FF5960" w:rsidRPr="008164D2">
          <w:rPr>
            <w:noProof/>
            <w:webHidden/>
          </w:rPr>
          <w:t>36</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25" w:history="1">
        <w:r w:rsidR="00FF5960" w:rsidRPr="008164D2">
          <w:rPr>
            <w:rStyle w:val="ae"/>
            <w:noProof/>
            <w:lang w:eastAsia="ja-JP" w:bidi="gu-IN"/>
          </w:rPr>
          <w:t>Глюкокортикостероиды</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_Toc496204425 \h </w:instrText>
        </w:r>
        <w:r w:rsidR="00D9537C" w:rsidRPr="008164D2">
          <w:rPr>
            <w:noProof/>
            <w:webHidden/>
          </w:rPr>
        </w:r>
        <w:r w:rsidR="00D9537C" w:rsidRPr="008164D2">
          <w:rPr>
            <w:noProof/>
            <w:webHidden/>
          </w:rPr>
          <w:fldChar w:fldCharType="separate"/>
        </w:r>
        <w:r w:rsidR="00FF5960" w:rsidRPr="008164D2">
          <w:rPr>
            <w:noProof/>
            <w:webHidden/>
          </w:rPr>
          <w:t>37</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26" w:history="1">
        <w:r w:rsidR="00FF5960" w:rsidRPr="008164D2">
          <w:rPr>
            <w:rStyle w:val="ae"/>
            <w:noProof/>
          </w:rPr>
          <w:t>Антибактериальная терапия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_Toc496204426 \h </w:instrText>
        </w:r>
        <w:r w:rsidR="00D9537C" w:rsidRPr="008164D2">
          <w:rPr>
            <w:noProof/>
            <w:webHidden/>
          </w:rPr>
        </w:r>
        <w:r w:rsidR="00D9537C" w:rsidRPr="008164D2">
          <w:rPr>
            <w:noProof/>
            <w:webHidden/>
          </w:rPr>
          <w:fldChar w:fldCharType="separate"/>
        </w:r>
        <w:r w:rsidR="00FF5960" w:rsidRPr="008164D2">
          <w:rPr>
            <w:noProof/>
            <w:webHidden/>
          </w:rPr>
          <w:t>37</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27" w:history="1">
        <w:r w:rsidR="00FF5960" w:rsidRPr="008164D2">
          <w:rPr>
            <w:rStyle w:val="ae"/>
            <w:noProof/>
          </w:rPr>
          <w:t>Кислородотерапия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_Toc496204427 \h </w:instrText>
        </w:r>
        <w:r w:rsidR="00D9537C" w:rsidRPr="008164D2">
          <w:rPr>
            <w:noProof/>
            <w:webHidden/>
          </w:rPr>
        </w:r>
        <w:r w:rsidR="00D9537C" w:rsidRPr="008164D2">
          <w:rPr>
            <w:noProof/>
            <w:webHidden/>
          </w:rPr>
          <w:fldChar w:fldCharType="separate"/>
        </w:r>
        <w:r w:rsidR="00FF5960" w:rsidRPr="008164D2">
          <w:rPr>
            <w:noProof/>
            <w:webHidden/>
          </w:rPr>
          <w:t>39</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28" w:history="1">
        <w:r w:rsidR="00FF5960" w:rsidRPr="008164D2">
          <w:rPr>
            <w:rStyle w:val="ae"/>
            <w:noProof/>
          </w:rPr>
          <w:t>Инвазивная респираторная поддержка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_Toc496204428 \h </w:instrText>
        </w:r>
        <w:r w:rsidR="00D9537C" w:rsidRPr="008164D2">
          <w:rPr>
            <w:noProof/>
            <w:webHidden/>
          </w:rPr>
        </w:r>
        <w:r w:rsidR="00D9537C" w:rsidRPr="008164D2">
          <w:rPr>
            <w:noProof/>
            <w:webHidden/>
          </w:rPr>
          <w:fldChar w:fldCharType="separate"/>
        </w:r>
        <w:r w:rsidR="00FF5960" w:rsidRPr="008164D2">
          <w:rPr>
            <w:noProof/>
            <w:webHidden/>
          </w:rPr>
          <w:t>41</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29" w:history="1">
        <w:r w:rsidR="00FF5960" w:rsidRPr="008164D2">
          <w:rPr>
            <w:rStyle w:val="ae"/>
            <w:noProof/>
          </w:rPr>
          <w:t>Методы мобилизации и удаления бронхиального секрета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_Toc496204429 \h </w:instrText>
        </w:r>
        <w:r w:rsidR="00D9537C" w:rsidRPr="008164D2">
          <w:rPr>
            <w:noProof/>
            <w:webHidden/>
          </w:rPr>
        </w:r>
        <w:r w:rsidR="00D9537C" w:rsidRPr="008164D2">
          <w:rPr>
            <w:noProof/>
            <w:webHidden/>
          </w:rPr>
          <w:fldChar w:fldCharType="separate"/>
        </w:r>
        <w:r w:rsidR="00FF5960" w:rsidRPr="008164D2">
          <w:rPr>
            <w:noProof/>
            <w:webHidden/>
          </w:rPr>
          <w:t>42</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0" w:history="1">
        <w:r w:rsidR="00FF5960" w:rsidRPr="008164D2">
          <w:rPr>
            <w:rStyle w:val="ae"/>
            <w:noProof/>
          </w:rPr>
          <w:t>4. Реабилитация</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_Toc496204430 \h </w:instrText>
        </w:r>
        <w:r w:rsidR="00D9537C" w:rsidRPr="008164D2">
          <w:rPr>
            <w:noProof/>
            <w:webHidden/>
          </w:rPr>
        </w:r>
        <w:r w:rsidR="00D9537C" w:rsidRPr="008164D2">
          <w:rPr>
            <w:noProof/>
            <w:webHidden/>
          </w:rPr>
          <w:fldChar w:fldCharType="separate"/>
        </w:r>
        <w:r w:rsidR="00FF5960" w:rsidRPr="008164D2">
          <w:rPr>
            <w:noProof/>
            <w:webHidden/>
          </w:rPr>
          <w:t>42</w:t>
        </w:r>
        <w:r w:rsidR="00D9537C" w:rsidRPr="008164D2">
          <w:rPr>
            <w:noProof/>
            <w:webHidden/>
          </w:rPr>
          <w:fldChar w:fldCharType="end"/>
        </w:r>
      </w:hyperlink>
    </w:p>
    <w:p w:rsidR="00FF5960" w:rsidRPr="008164D2" w:rsidRDefault="006E06AC">
      <w:pPr>
        <w:pStyle w:val="33"/>
        <w:tabs>
          <w:tab w:val="right" w:leader="dot" w:pos="9345"/>
        </w:tabs>
        <w:rPr>
          <w:rFonts w:asciiTheme="minorHAnsi" w:eastAsiaTheme="minorEastAsia" w:hAnsiTheme="minorHAnsi" w:cstheme="minorBidi"/>
          <w:noProof/>
          <w:sz w:val="22"/>
          <w:szCs w:val="22"/>
        </w:rPr>
      </w:pPr>
      <w:hyperlink w:anchor="_Toc496204431" w:history="1">
        <w:r w:rsidR="00FF5960" w:rsidRPr="008164D2">
          <w:rPr>
            <w:rStyle w:val="ae"/>
            <w:noProof/>
            <w:lang w:eastAsia="zh-CN"/>
          </w:rPr>
          <w:t>Обучение пациентов</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_Toc496204431 \h </w:instrText>
        </w:r>
        <w:r w:rsidR="00D9537C" w:rsidRPr="008164D2">
          <w:rPr>
            <w:noProof/>
            <w:webHidden/>
          </w:rPr>
        </w:r>
        <w:r w:rsidR="00D9537C" w:rsidRPr="008164D2">
          <w:rPr>
            <w:noProof/>
            <w:webHidden/>
          </w:rPr>
          <w:fldChar w:fldCharType="separate"/>
        </w:r>
        <w:r w:rsidR="00FF5960" w:rsidRPr="008164D2">
          <w:rPr>
            <w:noProof/>
            <w:webHidden/>
          </w:rPr>
          <w:t>44</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2" w:history="1">
        <w:r w:rsidR="00FF5960" w:rsidRPr="008164D2">
          <w:rPr>
            <w:rStyle w:val="ae"/>
            <w:noProof/>
          </w:rPr>
          <w:t>5. Профилактика и диспансерное наблюдение</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_Toc496204432 \h </w:instrText>
        </w:r>
        <w:r w:rsidR="00D9537C" w:rsidRPr="008164D2">
          <w:rPr>
            <w:noProof/>
            <w:webHidden/>
          </w:rPr>
        </w:r>
        <w:r w:rsidR="00D9537C" w:rsidRPr="008164D2">
          <w:rPr>
            <w:noProof/>
            <w:webHidden/>
          </w:rPr>
          <w:fldChar w:fldCharType="separate"/>
        </w:r>
        <w:r w:rsidR="00FF5960" w:rsidRPr="008164D2">
          <w:rPr>
            <w:noProof/>
            <w:webHidden/>
          </w:rPr>
          <w:t>44</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3" w:history="1">
        <w:r w:rsidR="00FF5960" w:rsidRPr="008164D2">
          <w:rPr>
            <w:rStyle w:val="ae"/>
            <w:noProof/>
          </w:rPr>
          <w:t>Критерии оценки качества медицинской помощи</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_Toc496204433 \h </w:instrText>
        </w:r>
        <w:r w:rsidR="00D9537C" w:rsidRPr="008164D2">
          <w:rPr>
            <w:noProof/>
            <w:webHidden/>
          </w:rPr>
        </w:r>
        <w:r w:rsidR="00D9537C" w:rsidRPr="008164D2">
          <w:rPr>
            <w:noProof/>
            <w:webHidden/>
          </w:rPr>
          <w:fldChar w:fldCharType="separate"/>
        </w:r>
        <w:r w:rsidR="00FF5960" w:rsidRPr="008164D2">
          <w:rPr>
            <w:noProof/>
            <w:webHidden/>
          </w:rPr>
          <w:t>46</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4" w:history="1">
        <w:r w:rsidR="00FF5960" w:rsidRPr="008164D2">
          <w:rPr>
            <w:rStyle w:val="ae"/>
            <w:noProof/>
          </w:rPr>
          <w:t>Список литературы</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_Toc496204434 \h </w:instrText>
        </w:r>
        <w:r w:rsidR="00D9537C" w:rsidRPr="008164D2">
          <w:rPr>
            <w:noProof/>
            <w:webHidden/>
          </w:rPr>
        </w:r>
        <w:r w:rsidR="00D9537C" w:rsidRPr="008164D2">
          <w:rPr>
            <w:noProof/>
            <w:webHidden/>
          </w:rPr>
          <w:fldChar w:fldCharType="separate"/>
        </w:r>
        <w:r w:rsidR="00FF5960" w:rsidRPr="008164D2">
          <w:rPr>
            <w:noProof/>
            <w:webHidden/>
          </w:rPr>
          <w:t>48</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5" w:history="1">
        <w:r w:rsidR="00FF5960" w:rsidRPr="008164D2">
          <w:rPr>
            <w:rStyle w:val="ae"/>
            <w:noProof/>
          </w:rPr>
          <w:t>Приложение А1. Состав Рабочей группы</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_Toc496204435 \h </w:instrText>
        </w:r>
        <w:r w:rsidR="00D9537C" w:rsidRPr="008164D2">
          <w:rPr>
            <w:noProof/>
            <w:webHidden/>
          </w:rPr>
        </w:r>
        <w:r w:rsidR="00D9537C" w:rsidRPr="008164D2">
          <w:rPr>
            <w:noProof/>
            <w:webHidden/>
          </w:rPr>
          <w:fldChar w:fldCharType="separate"/>
        </w:r>
        <w:r w:rsidR="00FF5960" w:rsidRPr="008164D2">
          <w:rPr>
            <w:noProof/>
            <w:webHidden/>
          </w:rPr>
          <w:t>58</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6" w:history="1">
        <w:r w:rsidR="00FF5960" w:rsidRPr="008164D2">
          <w:rPr>
            <w:rStyle w:val="ae"/>
            <w:noProof/>
          </w:rPr>
          <w:t>Приложение А2. Методология разработки клинических рекомендаций</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_Toc496204436 \h </w:instrText>
        </w:r>
        <w:r w:rsidR="00D9537C" w:rsidRPr="008164D2">
          <w:rPr>
            <w:noProof/>
            <w:webHidden/>
          </w:rPr>
        </w:r>
        <w:r w:rsidR="00D9537C" w:rsidRPr="008164D2">
          <w:rPr>
            <w:noProof/>
            <w:webHidden/>
          </w:rPr>
          <w:fldChar w:fldCharType="separate"/>
        </w:r>
        <w:r w:rsidR="00FF5960" w:rsidRPr="008164D2">
          <w:rPr>
            <w:noProof/>
            <w:webHidden/>
          </w:rPr>
          <w:t>58</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7" w:history="1">
        <w:r w:rsidR="00FF5960" w:rsidRPr="008164D2">
          <w:rPr>
            <w:rStyle w:val="ae"/>
            <w:noProof/>
          </w:rPr>
          <w:t>Приложение Б1. Алгоритм ведения пациента с установленным диагнозом ХОБЛ.</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_Toc496204437 \h </w:instrText>
        </w:r>
        <w:r w:rsidR="00D9537C" w:rsidRPr="008164D2">
          <w:rPr>
            <w:noProof/>
            <w:webHidden/>
          </w:rPr>
        </w:r>
        <w:r w:rsidR="00D9537C" w:rsidRPr="008164D2">
          <w:rPr>
            <w:noProof/>
            <w:webHidden/>
          </w:rPr>
          <w:fldChar w:fldCharType="separate"/>
        </w:r>
        <w:r w:rsidR="00FF5960" w:rsidRPr="008164D2">
          <w:rPr>
            <w:noProof/>
            <w:webHidden/>
          </w:rPr>
          <w:t>63</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8" w:history="1">
        <w:r w:rsidR="00FF5960" w:rsidRPr="008164D2">
          <w:rPr>
            <w:rStyle w:val="ae"/>
            <w:noProof/>
          </w:rPr>
          <w:t>Приложение В. Информация для пациента</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_Toc496204438 \h </w:instrText>
        </w:r>
        <w:r w:rsidR="00D9537C" w:rsidRPr="008164D2">
          <w:rPr>
            <w:noProof/>
            <w:webHidden/>
          </w:rPr>
        </w:r>
        <w:r w:rsidR="00D9537C" w:rsidRPr="008164D2">
          <w:rPr>
            <w:noProof/>
            <w:webHidden/>
          </w:rPr>
          <w:fldChar w:fldCharType="separate"/>
        </w:r>
        <w:r w:rsidR="00FF5960" w:rsidRPr="008164D2">
          <w:rPr>
            <w:noProof/>
            <w:webHidden/>
          </w:rPr>
          <w:t>64</w:t>
        </w:r>
        <w:r w:rsidR="00D9537C" w:rsidRPr="008164D2">
          <w:rPr>
            <w:noProof/>
            <w:webHidden/>
          </w:rPr>
          <w:fldChar w:fldCharType="end"/>
        </w:r>
      </w:hyperlink>
    </w:p>
    <w:p w:rsidR="00FF5960" w:rsidRPr="008164D2" w:rsidRDefault="006E06AC">
      <w:pPr>
        <w:pStyle w:val="12"/>
        <w:tabs>
          <w:tab w:val="right" w:leader="dot" w:pos="9345"/>
        </w:tabs>
        <w:rPr>
          <w:rFonts w:asciiTheme="minorHAnsi" w:eastAsiaTheme="minorEastAsia" w:hAnsiTheme="minorHAnsi" w:cstheme="minorBidi"/>
          <w:noProof/>
          <w:sz w:val="22"/>
          <w:szCs w:val="22"/>
        </w:rPr>
      </w:pPr>
      <w:hyperlink w:anchor="_Toc496204439" w:history="1">
        <w:r w:rsidR="00FF5960" w:rsidRPr="008164D2">
          <w:rPr>
            <w:rStyle w:val="ae"/>
            <w:noProof/>
          </w:rPr>
          <w:t>Приложения Г1-Г3. Шкалы оценки и опросники, приведённые в тексте клинических рекомендаций</w:t>
        </w:r>
        <w:r w:rsidR="00FF5960" w:rsidRPr="008164D2">
          <w:rPr>
            <w:noProof/>
            <w:webHidden/>
          </w:rPr>
          <w:tab/>
        </w:r>
        <w:r w:rsidR="00D9537C" w:rsidRPr="008164D2">
          <w:rPr>
            <w:noProof/>
            <w:webHidden/>
          </w:rPr>
          <w:fldChar w:fldCharType="begin"/>
        </w:r>
        <w:r w:rsidR="00FF5960" w:rsidRPr="008164D2">
          <w:rPr>
            <w:noProof/>
            <w:webHidden/>
          </w:rPr>
          <w:instrText xml:space="preserve"> PAGEREF _Toc496204439 \h </w:instrText>
        </w:r>
        <w:r w:rsidR="00D9537C" w:rsidRPr="008164D2">
          <w:rPr>
            <w:noProof/>
            <w:webHidden/>
          </w:rPr>
        </w:r>
        <w:r w:rsidR="00D9537C" w:rsidRPr="008164D2">
          <w:rPr>
            <w:noProof/>
            <w:webHidden/>
          </w:rPr>
          <w:fldChar w:fldCharType="separate"/>
        </w:r>
        <w:r w:rsidR="00FF5960" w:rsidRPr="008164D2">
          <w:rPr>
            <w:noProof/>
            <w:webHidden/>
          </w:rPr>
          <w:t>67</w:t>
        </w:r>
        <w:r w:rsidR="00D9537C" w:rsidRPr="008164D2">
          <w:rPr>
            <w:noProof/>
            <w:webHidden/>
          </w:rPr>
          <w:fldChar w:fldCharType="end"/>
        </w:r>
      </w:hyperlink>
    </w:p>
    <w:p w:rsidR="005F3D71" w:rsidRPr="008164D2" w:rsidRDefault="00D9537C" w:rsidP="00B6111F">
      <w:pPr>
        <w:spacing w:line="360" w:lineRule="auto"/>
        <w:ind w:firstLine="709"/>
        <w:jc w:val="both"/>
        <w:rPr>
          <w:rFonts w:eastAsia="Times New Roman"/>
        </w:rPr>
      </w:pPr>
      <w:r w:rsidRPr="008164D2">
        <w:rPr>
          <w:rFonts w:eastAsia="Times New Roman"/>
        </w:rPr>
        <w:fldChar w:fldCharType="end"/>
      </w:r>
    </w:p>
    <w:p w:rsidR="005F3D71" w:rsidRPr="008164D2" w:rsidRDefault="005F3D71" w:rsidP="00B6111F">
      <w:pPr>
        <w:spacing w:line="360" w:lineRule="auto"/>
        <w:ind w:firstLine="709"/>
        <w:jc w:val="both"/>
        <w:rPr>
          <w:rFonts w:eastAsia="Times New Roman"/>
          <w:b/>
        </w:rPr>
      </w:pPr>
    </w:p>
    <w:p w:rsidR="005F3D71" w:rsidRPr="008164D2" w:rsidRDefault="005F3D71" w:rsidP="00B6111F">
      <w:pPr>
        <w:spacing w:line="360" w:lineRule="auto"/>
        <w:ind w:firstLine="709"/>
        <w:jc w:val="both"/>
        <w:rPr>
          <w:rFonts w:eastAsia="Times New Roman"/>
          <w:b/>
        </w:rPr>
      </w:pPr>
    </w:p>
    <w:p w:rsidR="005F3D71" w:rsidRPr="008164D2" w:rsidRDefault="005F3D71" w:rsidP="00B6111F">
      <w:pPr>
        <w:autoSpaceDE w:val="0"/>
        <w:autoSpaceDN w:val="0"/>
        <w:adjustRightInd w:val="0"/>
        <w:spacing w:line="360" w:lineRule="auto"/>
        <w:ind w:firstLine="709"/>
        <w:jc w:val="both"/>
        <w:rPr>
          <w:rFonts w:eastAsia="Calibri"/>
          <w:b/>
          <w:bCs/>
          <w:color w:val="000000"/>
        </w:rPr>
      </w:pPr>
    </w:p>
    <w:p w:rsidR="005F3D71" w:rsidRPr="008164D2" w:rsidRDefault="005F3D71" w:rsidP="00B6111F">
      <w:pPr>
        <w:autoSpaceDE w:val="0"/>
        <w:autoSpaceDN w:val="0"/>
        <w:adjustRightInd w:val="0"/>
        <w:spacing w:line="360" w:lineRule="auto"/>
        <w:ind w:firstLine="709"/>
        <w:jc w:val="both"/>
        <w:rPr>
          <w:rFonts w:eastAsia="Calibri"/>
          <w:b/>
          <w:bCs/>
          <w:color w:val="000000"/>
        </w:rPr>
      </w:pPr>
    </w:p>
    <w:p w:rsidR="005F3D71" w:rsidRPr="008164D2" w:rsidRDefault="005F3D71" w:rsidP="00B6111F">
      <w:pPr>
        <w:autoSpaceDE w:val="0"/>
        <w:autoSpaceDN w:val="0"/>
        <w:adjustRightInd w:val="0"/>
        <w:spacing w:line="360" w:lineRule="auto"/>
        <w:ind w:firstLine="709"/>
        <w:jc w:val="both"/>
        <w:rPr>
          <w:rFonts w:eastAsia="Calibri"/>
          <w:b/>
          <w:color w:val="000000"/>
        </w:rPr>
      </w:pPr>
    </w:p>
    <w:p w:rsidR="005F3D71" w:rsidRPr="008164D2" w:rsidRDefault="005F3D71" w:rsidP="00B6111F">
      <w:pPr>
        <w:autoSpaceDE w:val="0"/>
        <w:autoSpaceDN w:val="0"/>
        <w:adjustRightInd w:val="0"/>
        <w:spacing w:line="360" w:lineRule="auto"/>
        <w:ind w:firstLine="709"/>
        <w:jc w:val="both"/>
        <w:rPr>
          <w:rFonts w:eastAsia="Calibri"/>
          <w:b/>
          <w:color w:val="000000"/>
        </w:rPr>
      </w:pPr>
    </w:p>
    <w:p w:rsidR="0038411E" w:rsidRPr="008164D2" w:rsidRDefault="0038411E" w:rsidP="00B6111F">
      <w:pPr>
        <w:spacing w:line="360" w:lineRule="auto"/>
        <w:ind w:firstLine="709"/>
        <w:jc w:val="both"/>
      </w:pPr>
    </w:p>
    <w:p w:rsidR="0038411E" w:rsidRPr="008164D2" w:rsidRDefault="00844BED" w:rsidP="00B6111F">
      <w:pPr>
        <w:pStyle w:val="1"/>
        <w:spacing w:after="0"/>
        <w:jc w:val="both"/>
      </w:pPr>
      <w:r w:rsidRPr="008164D2">
        <w:br w:type="page"/>
      </w:r>
      <w:bookmarkStart w:id="2" w:name="_Toc496204394"/>
      <w:r w:rsidR="0038411E" w:rsidRPr="008164D2">
        <w:t>Ключевые слова</w:t>
      </w:r>
      <w:bookmarkEnd w:id="2"/>
    </w:p>
    <w:p w:rsidR="00844BED" w:rsidRPr="008164D2" w:rsidRDefault="00844BED" w:rsidP="00B6111F">
      <w:pPr>
        <w:numPr>
          <w:ilvl w:val="0"/>
          <w:numId w:val="16"/>
        </w:numPr>
        <w:autoSpaceDE w:val="0"/>
        <w:autoSpaceDN w:val="0"/>
        <w:adjustRightInd w:val="0"/>
        <w:spacing w:line="360" w:lineRule="auto"/>
        <w:ind w:left="0" w:firstLine="709"/>
        <w:jc w:val="both"/>
        <w:rPr>
          <w:rFonts w:eastAsia="Calibri"/>
          <w:color w:val="000000"/>
        </w:rPr>
      </w:pPr>
      <w:r w:rsidRPr="008164D2">
        <w:rPr>
          <w:rFonts w:eastAsia="Calibri"/>
          <w:color w:val="000000"/>
        </w:rPr>
        <w:t xml:space="preserve">хроническая обструктивная болезнь легких </w:t>
      </w:r>
    </w:p>
    <w:p w:rsidR="00844BED" w:rsidRPr="008164D2" w:rsidRDefault="00844BED" w:rsidP="00B6111F">
      <w:pPr>
        <w:numPr>
          <w:ilvl w:val="0"/>
          <w:numId w:val="16"/>
        </w:numPr>
        <w:autoSpaceDE w:val="0"/>
        <w:autoSpaceDN w:val="0"/>
        <w:adjustRightInd w:val="0"/>
        <w:spacing w:line="360" w:lineRule="auto"/>
        <w:ind w:left="0" w:firstLine="709"/>
        <w:jc w:val="both"/>
        <w:rPr>
          <w:rFonts w:eastAsia="Calibri"/>
          <w:color w:val="000000"/>
        </w:rPr>
      </w:pPr>
      <w:r w:rsidRPr="008164D2">
        <w:rPr>
          <w:rFonts w:eastAsia="Calibri"/>
          <w:color w:val="000000"/>
        </w:rPr>
        <w:t>обструктивный бронхит</w:t>
      </w:r>
    </w:p>
    <w:p w:rsidR="00844BED" w:rsidRPr="008164D2" w:rsidRDefault="00844BED" w:rsidP="00B6111F">
      <w:pPr>
        <w:numPr>
          <w:ilvl w:val="0"/>
          <w:numId w:val="16"/>
        </w:numPr>
        <w:autoSpaceDE w:val="0"/>
        <w:autoSpaceDN w:val="0"/>
        <w:adjustRightInd w:val="0"/>
        <w:spacing w:line="360" w:lineRule="auto"/>
        <w:ind w:left="0" w:firstLine="709"/>
        <w:jc w:val="both"/>
        <w:rPr>
          <w:rFonts w:eastAsia="Calibri"/>
          <w:color w:val="000000"/>
        </w:rPr>
      </w:pPr>
      <w:r w:rsidRPr="008164D2">
        <w:rPr>
          <w:rFonts w:eastAsia="Calibri"/>
          <w:color w:val="000000"/>
        </w:rPr>
        <w:t xml:space="preserve">эмфизема легких </w:t>
      </w:r>
    </w:p>
    <w:p w:rsidR="00844BED" w:rsidRPr="008164D2" w:rsidRDefault="00844BED" w:rsidP="00B6111F">
      <w:pPr>
        <w:numPr>
          <w:ilvl w:val="0"/>
          <w:numId w:val="16"/>
        </w:numPr>
        <w:autoSpaceDE w:val="0"/>
        <w:autoSpaceDN w:val="0"/>
        <w:adjustRightInd w:val="0"/>
        <w:spacing w:line="360" w:lineRule="auto"/>
        <w:ind w:left="0" w:firstLine="709"/>
        <w:jc w:val="both"/>
        <w:rPr>
          <w:rFonts w:eastAsia="Calibri"/>
          <w:color w:val="000000"/>
        </w:rPr>
      </w:pPr>
      <w:r w:rsidRPr="008164D2">
        <w:rPr>
          <w:rFonts w:eastAsia="Calibri"/>
          <w:color w:val="000000"/>
        </w:rPr>
        <w:t>лечение</w:t>
      </w:r>
    </w:p>
    <w:p w:rsidR="00844BED" w:rsidRPr="008164D2" w:rsidRDefault="00844BED" w:rsidP="00B6111F">
      <w:pPr>
        <w:numPr>
          <w:ilvl w:val="0"/>
          <w:numId w:val="16"/>
        </w:numPr>
        <w:autoSpaceDE w:val="0"/>
        <w:autoSpaceDN w:val="0"/>
        <w:adjustRightInd w:val="0"/>
        <w:spacing w:line="360" w:lineRule="auto"/>
        <w:ind w:left="0" w:firstLine="709"/>
        <w:jc w:val="both"/>
        <w:rPr>
          <w:rFonts w:eastAsia="Calibri"/>
          <w:color w:val="000000"/>
        </w:rPr>
      </w:pPr>
      <w:r w:rsidRPr="008164D2">
        <w:rPr>
          <w:rFonts w:eastAsia="Calibri"/>
          <w:color w:val="000000"/>
        </w:rPr>
        <w:t xml:space="preserve">дыхательная недостаточность </w:t>
      </w:r>
    </w:p>
    <w:p w:rsidR="00844BED" w:rsidRPr="008164D2" w:rsidRDefault="00844BED" w:rsidP="00B6111F">
      <w:pPr>
        <w:numPr>
          <w:ilvl w:val="0"/>
          <w:numId w:val="16"/>
        </w:numPr>
        <w:autoSpaceDE w:val="0"/>
        <w:autoSpaceDN w:val="0"/>
        <w:adjustRightInd w:val="0"/>
        <w:spacing w:line="360" w:lineRule="auto"/>
        <w:ind w:left="0" w:firstLine="709"/>
        <w:jc w:val="both"/>
        <w:rPr>
          <w:rFonts w:eastAsia="Calibri"/>
          <w:color w:val="000000"/>
        </w:rPr>
      </w:pPr>
      <w:r w:rsidRPr="008164D2">
        <w:rPr>
          <w:rFonts w:eastAsia="Calibri"/>
          <w:color w:val="000000"/>
        </w:rPr>
        <w:t>пульмонология</w:t>
      </w:r>
    </w:p>
    <w:p w:rsidR="00844BED" w:rsidRPr="008164D2" w:rsidRDefault="00844BED" w:rsidP="00B6111F">
      <w:pPr>
        <w:pStyle w:val="1"/>
        <w:spacing w:after="0"/>
        <w:jc w:val="both"/>
      </w:pPr>
    </w:p>
    <w:p w:rsidR="00844BED" w:rsidRPr="008164D2" w:rsidRDefault="00844BED" w:rsidP="00B6111F">
      <w:pPr>
        <w:pStyle w:val="1"/>
        <w:spacing w:after="0"/>
        <w:jc w:val="both"/>
      </w:pPr>
    </w:p>
    <w:p w:rsidR="00844BED" w:rsidRPr="008164D2" w:rsidRDefault="00844BED" w:rsidP="00B6111F">
      <w:pPr>
        <w:pStyle w:val="1"/>
        <w:spacing w:after="0"/>
        <w:jc w:val="both"/>
      </w:pPr>
    </w:p>
    <w:p w:rsidR="0038411E" w:rsidRPr="008164D2" w:rsidRDefault="002669FD" w:rsidP="00B6111F">
      <w:pPr>
        <w:pStyle w:val="1"/>
        <w:spacing w:after="0"/>
        <w:jc w:val="both"/>
      </w:pPr>
      <w:r w:rsidRPr="008164D2">
        <w:br w:type="page"/>
      </w:r>
      <w:bookmarkStart w:id="3" w:name="_Toc496204395"/>
      <w:r w:rsidR="0038411E" w:rsidRPr="008164D2">
        <w:t>Список сокращений</w:t>
      </w:r>
      <w:bookmarkEnd w:id="3"/>
    </w:p>
    <w:p w:rsidR="00C44511" w:rsidRPr="008164D2" w:rsidRDefault="00C44511" w:rsidP="00B6111F">
      <w:pPr>
        <w:spacing w:line="360" w:lineRule="auto"/>
        <w:ind w:firstLine="709"/>
        <w:jc w:val="both"/>
      </w:pPr>
      <w:r w:rsidRPr="008164D2">
        <w:rPr>
          <w:lang w:val="en-US"/>
        </w:rPr>
        <w:t>BODE</w:t>
      </w:r>
      <w:r w:rsidRPr="008164D2">
        <w:t xml:space="preserve"> – </w:t>
      </w:r>
      <w:r w:rsidRPr="008164D2">
        <w:rPr>
          <w:lang w:val="en-US"/>
        </w:rPr>
        <w:t>B</w:t>
      </w:r>
      <w:r w:rsidRPr="008164D2">
        <w:t xml:space="preserve"> – </w:t>
      </w:r>
      <w:r w:rsidRPr="008164D2">
        <w:rPr>
          <w:lang w:val="en-US"/>
        </w:rPr>
        <w:t>bod</w:t>
      </w:r>
      <w:r w:rsidR="0020626C" w:rsidRPr="008164D2">
        <w:rPr>
          <w:lang w:val="en-US"/>
        </w:rPr>
        <w:t>y</w:t>
      </w:r>
      <w:r w:rsidRPr="008164D2">
        <w:t xml:space="preserve"> </w:t>
      </w:r>
      <w:r w:rsidRPr="008164D2">
        <w:rPr>
          <w:lang w:val="en-US"/>
        </w:rPr>
        <w:t>mass</w:t>
      </w:r>
      <w:r w:rsidR="0020626C" w:rsidRPr="008164D2">
        <w:t xml:space="preserve"> </w:t>
      </w:r>
      <w:r w:rsidR="0020626C" w:rsidRPr="008164D2">
        <w:rPr>
          <w:lang w:val="en-US"/>
        </w:rPr>
        <w:t>index</w:t>
      </w:r>
      <w:r w:rsidRPr="008164D2">
        <w:t xml:space="preserve"> </w:t>
      </w:r>
      <w:r w:rsidR="0020626C" w:rsidRPr="008164D2">
        <w:t xml:space="preserve">(индекс масс тела), </w:t>
      </w:r>
      <w:r w:rsidRPr="008164D2">
        <w:rPr>
          <w:lang w:val="en-US"/>
        </w:rPr>
        <w:t>O</w:t>
      </w:r>
      <w:r w:rsidR="0020626C" w:rsidRPr="008164D2">
        <w:t xml:space="preserve"> – </w:t>
      </w:r>
      <w:r w:rsidR="0020626C" w:rsidRPr="008164D2">
        <w:rPr>
          <w:lang w:val="en-US"/>
        </w:rPr>
        <w:t>obstruction</w:t>
      </w:r>
      <w:r w:rsidR="0020626C" w:rsidRPr="008164D2">
        <w:t xml:space="preserve"> (обструкция)</w:t>
      </w:r>
      <w:r w:rsidRPr="008164D2">
        <w:t xml:space="preserve"> </w:t>
      </w:r>
      <w:r w:rsidRPr="008164D2">
        <w:rPr>
          <w:lang w:val="en-US"/>
        </w:rPr>
        <w:t>D</w:t>
      </w:r>
      <w:r w:rsidR="0020626C" w:rsidRPr="008164D2">
        <w:t xml:space="preserve"> – </w:t>
      </w:r>
      <w:r w:rsidR="0020626C" w:rsidRPr="008164D2">
        <w:rPr>
          <w:lang w:val="en-US"/>
        </w:rPr>
        <w:t>dyspnea</w:t>
      </w:r>
      <w:r w:rsidR="0020626C" w:rsidRPr="008164D2">
        <w:t xml:space="preserve"> (одышка),</w:t>
      </w:r>
      <w:r w:rsidRPr="008164D2">
        <w:t xml:space="preserve"> </w:t>
      </w:r>
      <w:r w:rsidRPr="008164D2">
        <w:rPr>
          <w:lang w:val="en-US"/>
        </w:rPr>
        <w:t>E</w:t>
      </w:r>
      <w:r w:rsidR="0020626C" w:rsidRPr="008164D2">
        <w:t xml:space="preserve"> – </w:t>
      </w:r>
      <w:r w:rsidR="0020626C" w:rsidRPr="008164D2">
        <w:rPr>
          <w:lang w:val="en-US"/>
        </w:rPr>
        <w:t>exercise</w:t>
      </w:r>
      <w:r w:rsidR="0020626C" w:rsidRPr="008164D2">
        <w:t xml:space="preserve"> </w:t>
      </w:r>
      <w:r w:rsidR="0020626C" w:rsidRPr="008164D2">
        <w:rPr>
          <w:lang w:val="en-US"/>
        </w:rPr>
        <w:t>tolerance</w:t>
      </w:r>
      <w:r w:rsidR="0020626C" w:rsidRPr="008164D2">
        <w:t xml:space="preserve"> (толерантность к физической нагрузке)</w:t>
      </w:r>
    </w:p>
    <w:p w:rsidR="005047FE" w:rsidRPr="008164D2" w:rsidRDefault="005047FE" w:rsidP="00B6111F">
      <w:pPr>
        <w:spacing w:line="360" w:lineRule="auto"/>
        <w:ind w:firstLine="709"/>
        <w:jc w:val="both"/>
      </w:pPr>
      <w:r w:rsidRPr="008164D2">
        <w:t>CAT – COPD Assessment Test</w:t>
      </w:r>
    </w:p>
    <w:p w:rsidR="005047FE" w:rsidRPr="008164D2" w:rsidRDefault="005047FE" w:rsidP="00B6111F">
      <w:pPr>
        <w:spacing w:line="360" w:lineRule="auto"/>
        <w:ind w:firstLine="709"/>
        <w:jc w:val="both"/>
      </w:pPr>
      <w:r w:rsidRPr="008164D2">
        <w:t>FiO2 – фракция кислорода во вдыхаемой газовой смеси</w:t>
      </w:r>
    </w:p>
    <w:p w:rsidR="005047FE" w:rsidRPr="008164D2" w:rsidRDefault="005047FE" w:rsidP="00B6111F">
      <w:pPr>
        <w:spacing w:line="360" w:lineRule="auto"/>
        <w:ind w:firstLine="709"/>
        <w:jc w:val="both"/>
        <w:rPr>
          <w:lang w:val="en-US"/>
        </w:rPr>
      </w:pPr>
      <w:r w:rsidRPr="008164D2">
        <w:rPr>
          <w:lang w:val="en-US"/>
        </w:rPr>
        <w:t xml:space="preserve">GOLD – Global Initiative for Chronic Obstructive Lung Disease </w:t>
      </w:r>
    </w:p>
    <w:p w:rsidR="005047FE" w:rsidRPr="008164D2" w:rsidRDefault="005047FE" w:rsidP="00B6111F">
      <w:pPr>
        <w:spacing w:line="360" w:lineRule="auto"/>
        <w:ind w:firstLine="709"/>
        <w:jc w:val="both"/>
        <w:rPr>
          <w:lang w:val="en-US"/>
        </w:rPr>
      </w:pPr>
      <w:r w:rsidRPr="008164D2">
        <w:rPr>
          <w:lang w:val="en-US"/>
        </w:rPr>
        <w:t xml:space="preserve">mMRC – </w:t>
      </w:r>
      <w:r w:rsidRPr="008164D2">
        <w:t>шкала</w:t>
      </w:r>
      <w:r w:rsidRPr="008164D2">
        <w:rPr>
          <w:lang w:val="en-US"/>
        </w:rPr>
        <w:t xml:space="preserve"> Modified Medical Research Council Dyspnea Scale</w:t>
      </w:r>
    </w:p>
    <w:p w:rsidR="005047FE" w:rsidRPr="008164D2" w:rsidRDefault="005047FE" w:rsidP="00B6111F">
      <w:pPr>
        <w:spacing w:line="360" w:lineRule="auto"/>
        <w:ind w:firstLine="709"/>
        <w:jc w:val="both"/>
      </w:pPr>
      <w:r w:rsidRPr="008164D2">
        <w:t>PaO2 – парциальное напряжение кислорода в артериальной крови</w:t>
      </w:r>
    </w:p>
    <w:p w:rsidR="005047FE" w:rsidRPr="008164D2" w:rsidRDefault="005047FE" w:rsidP="00B6111F">
      <w:pPr>
        <w:spacing w:line="360" w:lineRule="auto"/>
        <w:ind w:firstLine="709"/>
        <w:jc w:val="both"/>
      </w:pPr>
      <w:r w:rsidRPr="008164D2">
        <w:t>PaСO2 – парциальное напряжение углекислого газа в артериальной крови</w:t>
      </w:r>
    </w:p>
    <w:p w:rsidR="005047FE" w:rsidRPr="008164D2" w:rsidRDefault="005047FE" w:rsidP="00B6111F">
      <w:pPr>
        <w:spacing w:line="360" w:lineRule="auto"/>
        <w:ind w:firstLine="709"/>
        <w:jc w:val="both"/>
        <w:rPr>
          <w:lang w:val="en-US"/>
        </w:rPr>
      </w:pPr>
      <w:r w:rsidRPr="008164D2">
        <w:rPr>
          <w:lang w:val="en-US"/>
        </w:rPr>
        <w:t xml:space="preserve">SGRQ – </w:t>
      </w:r>
      <w:r w:rsidRPr="008164D2">
        <w:t>вопросник</w:t>
      </w:r>
      <w:r w:rsidRPr="008164D2">
        <w:rPr>
          <w:lang w:val="en-US"/>
        </w:rPr>
        <w:t xml:space="preserve"> </w:t>
      </w:r>
      <w:r w:rsidRPr="008164D2">
        <w:t>госпиталя</w:t>
      </w:r>
      <w:r w:rsidRPr="008164D2">
        <w:rPr>
          <w:lang w:val="en-US"/>
        </w:rPr>
        <w:t xml:space="preserve"> </w:t>
      </w:r>
      <w:r w:rsidRPr="008164D2">
        <w:t>Святого</w:t>
      </w:r>
      <w:r w:rsidRPr="008164D2">
        <w:rPr>
          <w:lang w:val="en-US"/>
        </w:rPr>
        <w:t xml:space="preserve"> </w:t>
      </w:r>
      <w:r w:rsidRPr="008164D2">
        <w:t>Георгия</w:t>
      </w:r>
      <w:r w:rsidRPr="008164D2">
        <w:rPr>
          <w:lang w:val="en-US"/>
        </w:rPr>
        <w:t xml:space="preserve"> (St. Georges Respiratory questionnaire)</w:t>
      </w:r>
    </w:p>
    <w:p w:rsidR="00542303" w:rsidRPr="008164D2" w:rsidRDefault="00542303" w:rsidP="00B6111F">
      <w:pPr>
        <w:spacing w:line="360" w:lineRule="auto"/>
        <w:ind w:firstLine="709"/>
        <w:jc w:val="both"/>
      </w:pPr>
      <w:r w:rsidRPr="008164D2">
        <w:rPr>
          <w:lang w:val="en-US"/>
        </w:rPr>
        <w:t>V</w:t>
      </w:r>
      <w:r w:rsidRPr="008164D2">
        <w:rPr>
          <w:vertAlign w:val="subscript"/>
          <w:lang w:val="en-US"/>
        </w:rPr>
        <w:t>A</w:t>
      </w:r>
      <w:r w:rsidRPr="008164D2">
        <w:t>/</w:t>
      </w:r>
      <w:r w:rsidRPr="008164D2">
        <w:rPr>
          <w:lang w:val="en-US"/>
        </w:rPr>
        <w:t>Q</w:t>
      </w:r>
      <w:r w:rsidRPr="008164D2">
        <w:t xml:space="preserve"> – вентиляционно-перфузионное отношение</w:t>
      </w:r>
    </w:p>
    <w:p w:rsidR="005047FE" w:rsidRPr="008164D2" w:rsidRDefault="005047FE" w:rsidP="00B6111F">
      <w:pPr>
        <w:spacing w:line="360" w:lineRule="auto"/>
        <w:ind w:firstLine="709"/>
        <w:jc w:val="both"/>
      </w:pPr>
      <w:r w:rsidRPr="008164D2">
        <w:t>SаO2 – насыщение гемоглобина кислородом, %</w:t>
      </w:r>
    </w:p>
    <w:p w:rsidR="005047FE" w:rsidRPr="008164D2" w:rsidRDefault="005047FE" w:rsidP="00B6111F">
      <w:pPr>
        <w:spacing w:line="360" w:lineRule="auto"/>
        <w:ind w:firstLine="709"/>
        <w:jc w:val="both"/>
      </w:pPr>
      <w:r w:rsidRPr="008164D2">
        <w:t>БА – бронхиальная астма</w:t>
      </w:r>
    </w:p>
    <w:p w:rsidR="00542303" w:rsidRPr="008164D2" w:rsidRDefault="00542303" w:rsidP="00B6111F">
      <w:pPr>
        <w:spacing w:line="360" w:lineRule="auto"/>
        <w:ind w:firstLine="709"/>
        <w:jc w:val="both"/>
      </w:pPr>
      <w:r w:rsidRPr="008164D2">
        <w:t>БДУ – без дополнительных уточнений</w:t>
      </w:r>
    </w:p>
    <w:p w:rsidR="005047FE" w:rsidRPr="008164D2" w:rsidRDefault="005047FE" w:rsidP="00B6111F">
      <w:pPr>
        <w:spacing w:line="360" w:lineRule="auto"/>
        <w:ind w:firstLine="709"/>
        <w:jc w:val="both"/>
      </w:pPr>
      <w:r w:rsidRPr="008164D2">
        <w:t>ГКС – глюкокортикостероиды</w:t>
      </w:r>
    </w:p>
    <w:p w:rsidR="005047FE" w:rsidRPr="008164D2" w:rsidRDefault="005047FE" w:rsidP="00B6111F">
      <w:pPr>
        <w:spacing w:line="360" w:lineRule="auto"/>
        <w:ind w:firstLine="709"/>
        <w:jc w:val="both"/>
      </w:pPr>
      <w:r w:rsidRPr="008164D2">
        <w:t>ДАИ – дозированный аэрозольный ингалятор</w:t>
      </w:r>
    </w:p>
    <w:p w:rsidR="005047FE" w:rsidRPr="008164D2" w:rsidRDefault="005047FE" w:rsidP="00B6111F">
      <w:pPr>
        <w:spacing w:line="360" w:lineRule="auto"/>
        <w:ind w:firstLine="709"/>
        <w:jc w:val="both"/>
      </w:pPr>
      <w:r w:rsidRPr="008164D2">
        <w:t>ДДАХ – длительнодействующие антихолинергики</w:t>
      </w:r>
    </w:p>
    <w:p w:rsidR="005047FE" w:rsidRPr="008164D2" w:rsidRDefault="005047FE" w:rsidP="00B6111F">
      <w:pPr>
        <w:spacing w:line="360" w:lineRule="auto"/>
        <w:ind w:firstLine="709"/>
        <w:jc w:val="both"/>
      </w:pPr>
      <w:r w:rsidRPr="008164D2">
        <w:t>ДДБА – длительнодействующие β</w:t>
      </w:r>
      <w:r w:rsidRPr="008164D2">
        <w:rPr>
          <w:vertAlign w:val="subscript"/>
        </w:rPr>
        <w:t>2</w:t>
      </w:r>
      <w:r w:rsidRPr="008164D2">
        <w:t>–агонисты</w:t>
      </w:r>
    </w:p>
    <w:p w:rsidR="005047FE" w:rsidRPr="008164D2" w:rsidRDefault="005047FE" w:rsidP="00B6111F">
      <w:pPr>
        <w:spacing w:line="360" w:lineRule="auto"/>
        <w:ind w:firstLine="709"/>
        <w:jc w:val="both"/>
      </w:pPr>
      <w:r w:rsidRPr="008164D2">
        <w:t>ДДБД – длительно действующие бронходилататоры</w:t>
      </w:r>
    </w:p>
    <w:p w:rsidR="005047FE" w:rsidRPr="008164D2" w:rsidRDefault="005047FE" w:rsidP="00B6111F">
      <w:pPr>
        <w:spacing w:line="360" w:lineRule="auto"/>
        <w:ind w:firstLine="709"/>
        <w:jc w:val="both"/>
      </w:pPr>
      <w:r w:rsidRPr="008164D2">
        <w:t>ДДВЛ – длительная домашняя вентиляция легких</w:t>
      </w:r>
    </w:p>
    <w:p w:rsidR="005047FE" w:rsidRPr="008164D2" w:rsidRDefault="005047FE" w:rsidP="00B6111F">
      <w:pPr>
        <w:spacing w:line="360" w:lineRule="auto"/>
        <w:ind w:firstLine="709"/>
        <w:jc w:val="both"/>
      </w:pPr>
      <w:r w:rsidRPr="008164D2">
        <w:t>ДКТ – длительная кислородотерапия</w:t>
      </w:r>
    </w:p>
    <w:p w:rsidR="005047FE" w:rsidRPr="008164D2" w:rsidRDefault="005047FE" w:rsidP="00B6111F">
      <w:pPr>
        <w:spacing w:line="360" w:lineRule="auto"/>
        <w:ind w:firstLine="709"/>
        <w:jc w:val="both"/>
      </w:pPr>
      <w:r w:rsidRPr="008164D2">
        <w:t>ДПИ – дозированный порошковый ингалятор</w:t>
      </w:r>
    </w:p>
    <w:p w:rsidR="005047FE" w:rsidRPr="008164D2" w:rsidRDefault="005047FE" w:rsidP="00B6111F">
      <w:pPr>
        <w:spacing w:line="360" w:lineRule="auto"/>
        <w:ind w:firstLine="709"/>
        <w:jc w:val="both"/>
      </w:pPr>
      <w:r w:rsidRPr="008164D2">
        <w:t>ИВЛ – искусственная вентиляция легких</w:t>
      </w:r>
    </w:p>
    <w:p w:rsidR="005047FE" w:rsidRPr="008164D2" w:rsidRDefault="005047FE" w:rsidP="00B6111F">
      <w:pPr>
        <w:spacing w:line="360" w:lineRule="auto"/>
        <w:ind w:firstLine="709"/>
        <w:jc w:val="both"/>
      </w:pPr>
      <w:r w:rsidRPr="008164D2">
        <w:t>ИГКС – ингаляционные глюкокортикостероиды</w:t>
      </w:r>
      <w:r w:rsidR="003017BE" w:rsidRPr="008164D2">
        <w:t xml:space="preserve"> </w:t>
      </w:r>
    </w:p>
    <w:p w:rsidR="005047FE" w:rsidRPr="008164D2" w:rsidRDefault="005047FE" w:rsidP="00B6111F">
      <w:pPr>
        <w:spacing w:line="360" w:lineRule="auto"/>
        <w:ind w:firstLine="709"/>
        <w:jc w:val="both"/>
      </w:pPr>
      <w:r w:rsidRPr="008164D2">
        <w:t>КДАХ – короткодействующие антихолинергики</w:t>
      </w:r>
    </w:p>
    <w:p w:rsidR="005047FE" w:rsidRPr="008164D2" w:rsidRDefault="005047FE" w:rsidP="00B6111F">
      <w:pPr>
        <w:spacing w:line="360" w:lineRule="auto"/>
        <w:ind w:firstLine="709"/>
        <w:jc w:val="both"/>
      </w:pPr>
      <w:r w:rsidRPr="008164D2">
        <w:t>КДБА – короткодействующие β</w:t>
      </w:r>
      <w:r w:rsidRPr="008164D2">
        <w:rPr>
          <w:vertAlign w:val="subscript"/>
        </w:rPr>
        <w:t>2</w:t>
      </w:r>
      <w:r w:rsidRPr="008164D2">
        <w:t>–агонисты</w:t>
      </w:r>
    </w:p>
    <w:p w:rsidR="005047FE" w:rsidRPr="008164D2" w:rsidRDefault="005047FE" w:rsidP="00B6111F">
      <w:pPr>
        <w:spacing w:line="360" w:lineRule="auto"/>
        <w:ind w:firstLine="709"/>
        <w:jc w:val="both"/>
      </w:pPr>
      <w:r w:rsidRPr="008164D2">
        <w:t>КТ – компьютерная томография</w:t>
      </w:r>
    </w:p>
    <w:p w:rsidR="005047FE" w:rsidRPr="008164D2" w:rsidRDefault="005047FE" w:rsidP="00B6111F">
      <w:pPr>
        <w:spacing w:line="360" w:lineRule="auto"/>
        <w:ind w:firstLine="709"/>
        <w:jc w:val="both"/>
      </w:pPr>
      <w:r w:rsidRPr="008164D2">
        <w:t>ЛГИ – легочная гиперинфляция</w:t>
      </w:r>
    </w:p>
    <w:p w:rsidR="005047FE" w:rsidRPr="008164D2" w:rsidRDefault="005047FE" w:rsidP="00B6111F">
      <w:pPr>
        <w:spacing w:line="360" w:lineRule="auto"/>
        <w:ind w:firstLine="709"/>
        <w:jc w:val="both"/>
      </w:pPr>
      <w:r w:rsidRPr="008164D2">
        <w:t>НВЛ – неинвазивная вентиляция легких</w:t>
      </w:r>
    </w:p>
    <w:p w:rsidR="005047FE" w:rsidRPr="008164D2" w:rsidRDefault="005047FE" w:rsidP="00B6111F">
      <w:pPr>
        <w:spacing w:line="360" w:lineRule="auto"/>
        <w:ind w:firstLine="709"/>
        <w:jc w:val="both"/>
      </w:pPr>
      <w:r w:rsidRPr="008164D2">
        <w:t>НЯ – нежелательные явления</w:t>
      </w:r>
    </w:p>
    <w:p w:rsidR="005047FE" w:rsidRPr="008164D2" w:rsidRDefault="005047FE" w:rsidP="00B6111F">
      <w:pPr>
        <w:spacing w:line="360" w:lineRule="auto"/>
        <w:ind w:firstLine="709"/>
        <w:jc w:val="both"/>
      </w:pPr>
      <w:r w:rsidRPr="008164D2">
        <w:t>ОДН – острая дыхательная недостаточность</w:t>
      </w:r>
    </w:p>
    <w:p w:rsidR="005047FE" w:rsidRPr="008164D2" w:rsidRDefault="005047FE" w:rsidP="00B6111F">
      <w:pPr>
        <w:spacing w:line="360" w:lineRule="auto"/>
        <w:ind w:firstLine="709"/>
        <w:jc w:val="both"/>
      </w:pPr>
      <w:r w:rsidRPr="008164D2">
        <w:t>ОЕЛ – общая емкость легких</w:t>
      </w:r>
    </w:p>
    <w:p w:rsidR="005047FE" w:rsidRPr="008164D2" w:rsidRDefault="005047FE" w:rsidP="00B6111F">
      <w:pPr>
        <w:spacing w:line="360" w:lineRule="auto"/>
        <w:ind w:firstLine="709"/>
        <w:jc w:val="both"/>
      </w:pPr>
      <w:r w:rsidRPr="008164D2">
        <w:t>ОФВ</w:t>
      </w:r>
      <w:r w:rsidRPr="008164D2">
        <w:rPr>
          <w:vertAlign w:val="subscript"/>
        </w:rPr>
        <w:t>1</w:t>
      </w:r>
      <w:r w:rsidRPr="008164D2">
        <w:t xml:space="preserve"> – объем форсированного выдоха за 1–ю секунду</w:t>
      </w:r>
    </w:p>
    <w:p w:rsidR="005047FE" w:rsidRPr="008164D2" w:rsidRDefault="005047FE" w:rsidP="00B6111F">
      <w:pPr>
        <w:spacing w:line="360" w:lineRule="auto"/>
        <w:ind w:firstLine="709"/>
        <w:jc w:val="both"/>
      </w:pPr>
      <w:r w:rsidRPr="008164D2">
        <w:t>ПСВ – пиковая скорость выдоха</w:t>
      </w:r>
    </w:p>
    <w:p w:rsidR="005047FE" w:rsidRPr="008164D2" w:rsidRDefault="005047FE" w:rsidP="00B6111F">
      <w:pPr>
        <w:spacing w:line="360" w:lineRule="auto"/>
        <w:ind w:firstLine="709"/>
        <w:jc w:val="both"/>
      </w:pPr>
      <w:r w:rsidRPr="008164D2">
        <w:t>РКИ – рандомизированное контролируемое исследование</w:t>
      </w:r>
    </w:p>
    <w:p w:rsidR="005047FE" w:rsidRPr="008164D2" w:rsidRDefault="005047FE" w:rsidP="00B6111F">
      <w:pPr>
        <w:spacing w:line="360" w:lineRule="auto"/>
        <w:ind w:firstLine="709"/>
        <w:jc w:val="both"/>
      </w:pPr>
      <w:r w:rsidRPr="008164D2">
        <w:t>ФЖЕЛ – форсированная жизненная емкость легких</w:t>
      </w:r>
    </w:p>
    <w:p w:rsidR="005047FE" w:rsidRPr="008164D2" w:rsidRDefault="005047FE" w:rsidP="00B6111F">
      <w:pPr>
        <w:spacing w:line="360" w:lineRule="auto"/>
        <w:ind w:firstLine="709"/>
        <w:jc w:val="both"/>
      </w:pPr>
      <w:r w:rsidRPr="008164D2">
        <w:t>ХДН – хроническая дыхательная недостаточность</w:t>
      </w:r>
    </w:p>
    <w:p w:rsidR="0038411E" w:rsidRPr="008164D2" w:rsidRDefault="005047FE" w:rsidP="00B6111F">
      <w:pPr>
        <w:spacing w:line="360" w:lineRule="auto"/>
        <w:ind w:firstLine="709"/>
        <w:jc w:val="both"/>
        <w:rPr>
          <w:rFonts w:eastAsia="SimHei"/>
        </w:rPr>
      </w:pPr>
      <w:r w:rsidRPr="008164D2">
        <w:t>ХОБЛ – хроническая обструктивная болезнь легких</w:t>
      </w:r>
    </w:p>
    <w:p w:rsidR="00D632FF" w:rsidRPr="008164D2" w:rsidRDefault="00D632FF" w:rsidP="00B6111F">
      <w:pPr>
        <w:pStyle w:val="1"/>
        <w:spacing w:after="0"/>
        <w:jc w:val="both"/>
      </w:pPr>
    </w:p>
    <w:p w:rsidR="0038411E" w:rsidRPr="008164D2" w:rsidRDefault="0038411E" w:rsidP="00B6111F">
      <w:pPr>
        <w:pStyle w:val="1"/>
        <w:spacing w:after="0"/>
        <w:jc w:val="both"/>
      </w:pPr>
      <w:bookmarkStart w:id="4" w:name="_Toc496204396"/>
      <w:r w:rsidRPr="008164D2">
        <w:t>Термины и определения</w:t>
      </w:r>
      <w:bookmarkEnd w:id="4"/>
    </w:p>
    <w:p w:rsidR="00B77EFD" w:rsidRPr="008164D2" w:rsidRDefault="00B77EFD" w:rsidP="00B6111F">
      <w:pPr>
        <w:spacing w:line="360" w:lineRule="auto"/>
        <w:ind w:firstLine="709"/>
        <w:jc w:val="both"/>
        <w:rPr>
          <w:color w:val="000000"/>
        </w:rPr>
      </w:pPr>
      <w:r w:rsidRPr="008164D2">
        <w:rPr>
          <w:b/>
          <w:color w:val="000000"/>
        </w:rPr>
        <w:t>Хронический бронхит</w:t>
      </w:r>
      <w:r w:rsidRPr="008164D2">
        <w:rPr>
          <w:color w:val="000000"/>
        </w:rPr>
        <w:t xml:space="preserve"> обычно определяется клинически как наличие кашля с продукцией мокроты на протяжении, по крайней мере, 3</w:t>
      </w:r>
      <w:r w:rsidR="000A5728" w:rsidRPr="008164D2">
        <w:rPr>
          <w:color w:val="000000"/>
        </w:rPr>
        <w:t>-х месяцев в течение 2-х последовательных</w:t>
      </w:r>
      <w:r w:rsidRPr="008164D2">
        <w:rPr>
          <w:color w:val="000000"/>
        </w:rPr>
        <w:t xml:space="preserve"> лет.</w:t>
      </w:r>
    </w:p>
    <w:p w:rsidR="00B77EFD" w:rsidRPr="008164D2" w:rsidRDefault="00B77EFD" w:rsidP="00B6111F">
      <w:pPr>
        <w:spacing w:line="360" w:lineRule="auto"/>
        <w:ind w:firstLine="709"/>
        <w:jc w:val="both"/>
        <w:rPr>
          <w:color w:val="000000"/>
        </w:rPr>
      </w:pPr>
      <w:r w:rsidRPr="008164D2">
        <w:rPr>
          <w:b/>
          <w:color w:val="000000"/>
        </w:rPr>
        <w:t>Эмфизема</w:t>
      </w:r>
      <w:r w:rsidRPr="008164D2">
        <w:rPr>
          <w:color w:val="000000"/>
        </w:rPr>
        <w:t xml:space="preserve"> определяется морфологически как наличие постоянного расширения дыхательных путей дистальнее терминальных бронхиол, ассоциированное с деструкцией стенок альвеол, несвязанное с фиброзом.</w:t>
      </w:r>
    </w:p>
    <w:p w:rsidR="00B77EFD" w:rsidRPr="008164D2" w:rsidRDefault="0095710D" w:rsidP="00B6111F">
      <w:pPr>
        <w:spacing w:line="360" w:lineRule="auto"/>
        <w:ind w:firstLine="709"/>
        <w:jc w:val="both"/>
      </w:pPr>
      <w:r w:rsidRPr="008164D2">
        <w:rPr>
          <w:b/>
        </w:rPr>
        <w:t xml:space="preserve">Легочная гиперинфляция – </w:t>
      </w:r>
      <w:r w:rsidRPr="008164D2">
        <w:t>патологическое увеличение объема воздух, остающегося в легких после спокойного выдоха.</w:t>
      </w:r>
    </w:p>
    <w:p w:rsidR="0038411E" w:rsidRPr="008164D2" w:rsidRDefault="00AD4426" w:rsidP="00B6111F">
      <w:pPr>
        <w:spacing w:line="360" w:lineRule="auto"/>
        <w:ind w:firstLine="709"/>
        <w:contextualSpacing/>
        <w:jc w:val="both"/>
        <w:rPr>
          <w:rFonts w:eastAsia="SimHei"/>
        </w:rPr>
      </w:pPr>
      <w:r w:rsidRPr="008164D2">
        <w:rPr>
          <w:rFonts w:eastAsia="SimHei"/>
          <w:b/>
        </w:rPr>
        <w:t>Легочная гипертензия</w:t>
      </w:r>
      <w:r w:rsidRPr="008164D2">
        <w:rPr>
          <w:rFonts w:eastAsia="SimHei"/>
        </w:rPr>
        <w:t xml:space="preserve"> – клинический синдром, характеризующийся повышением среднего давления в легочной артерии более 25 мм рт. ст.</w:t>
      </w:r>
    </w:p>
    <w:p w:rsidR="0038411E" w:rsidRPr="008164D2" w:rsidRDefault="00B77EFD" w:rsidP="00B6111F">
      <w:pPr>
        <w:pStyle w:val="1"/>
        <w:spacing w:after="0"/>
        <w:jc w:val="both"/>
      </w:pPr>
      <w:r w:rsidRPr="008164D2">
        <w:br w:type="page"/>
      </w:r>
      <w:bookmarkStart w:id="5" w:name="_Toc496204397"/>
      <w:r w:rsidR="0038411E" w:rsidRPr="008164D2">
        <w:t>1. Краткая информация</w:t>
      </w:r>
      <w:bookmarkEnd w:id="5"/>
    </w:p>
    <w:p w:rsidR="0038411E" w:rsidRPr="008164D2" w:rsidRDefault="0038411E" w:rsidP="00B6111F">
      <w:pPr>
        <w:pStyle w:val="210"/>
        <w:spacing w:before="0"/>
      </w:pPr>
      <w:bookmarkStart w:id="6" w:name="_Toc496204398"/>
      <w:r w:rsidRPr="008164D2">
        <w:t>1.1 Определение</w:t>
      </w:r>
      <w:bookmarkEnd w:id="6"/>
      <w:r w:rsidRPr="008164D2">
        <w:t xml:space="preserve"> </w:t>
      </w:r>
    </w:p>
    <w:p w:rsidR="0038411E" w:rsidRPr="008164D2" w:rsidRDefault="0038411E" w:rsidP="00B6111F">
      <w:pPr>
        <w:spacing w:line="360" w:lineRule="auto"/>
        <w:ind w:firstLine="709"/>
        <w:jc w:val="both"/>
        <w:rPr>
          <w:color w:val="000000"/>
        </w:rPr>
      </w:pPr>
      <w:r w:rsidRPr="008164D2">
        <w:rPr>
          <w:color w:val="000000"/>
        </w:rPr>
        <w:t xml:space="preserve">Хроническая обструктивная болезнь легких (ХОБЛ) – заболевание, </w:t>
      </w:r>
      <w:r w:rsidR="008B7ACA" w:rsidRPr="008164D2">
        <w:rPr>
          <w:color w:val="000000"/>
        </w:rPr>
        <w:t>характеризующеес</w:t>
      </w:r>
      <w:r w:rsidRPr="008164D2">
        <w:rPr>
          <w:color w:val="000000"/>
        </w:rPr>
        <w:t>я персистирующим ограничением воздушного потока, которое обычно прогрессирует и является следствием хронического воспалительного ответа дыхат</w:t>
      </w:r>
      <w:r w:rsidR="00D632FF" w:rsidRPr="008164D2">
        <w:rPr>
          <w:color w:val="000000"/>
        </w:rPr>
        <w:t xml:space="preserve">ельных путей и легочной ткани </w:t>
      </w:r>
      <w:r w:rsidRPr="008164D2">
        <w:rPr>
          <w:color w:val="000000"/>
        </w:rPr>
        <w:t>на воздействие ингалируемых повреждающих частиц или газов. Обострения и коморбидные состояния являются неотъемлемой частью болезни и вносят значител</w:t>
      </w:r>
      <w:r w:rsidR="008B7ACA" w:rsidRPr="008164D2">
        <w:rPr>
          <w:color w:val="000000"/>
        </w:rPr>
        <w:t>ьный вклад в клиническую картину</w:t>
      </w:r>
      <w:r w:rsidRPr="008164D2">
        <w:rPr>
          <w:color w:val="000000"/>
        </w:rPr>
        <w:t xml:space="preserve"> и прогноз</w:t>
      </w:r>
      <w:r w:rsidR="00B85F83" w:rsidRPr="008164D2">
        <w:rPr>
          <w:color w:val="000000"/>
        </w:rPr>
        <w:t xml:space="preserve"> [</w:t>
      </w:r>
      <w:r w:rsidR="006E06AC">
        <w:fldChar w:fldCharType="begin"/>
      </w:r>
      <w:r w:rsidR="006E06AC">
        <w:instrText xml:space="preserve"> REF _Ref468099887 \r \h  \* MERGEFORMAT </w:instrText>
      </w:r>
      <w:r w:rsidR="006E06AC">
        <w:fldChar w:fldCharType="separate"/>
      </w:r>
      <w:r w:rsidR="00B85F83" w:rsidRPr="008164D2">
        <w:t>1</w:t>
      </w:r>
      <w:r w:rsidR="006E06AC">
        <w:fldChar w:fldCharType="end"/>
      </w:r>
      <w:r w:rsidR="00B85F83" w:rsidRPr="008164D2">
        <w:rPr>
          <w:color w:val="000000"/>
        </w:rPr>
        <w:t>].</w:t>
      </w:r>
    </w:p>
    <w:p w:rsidR="0038411E" w:rsidRPr="008164D2" w:rsidRDefault="0038411E" w:rsidP="00B6111F">
      <w:pPr>
        <w:pStyle w:val="210"/>
        <w:spacing w:before="0"/>
      </w:pPr>
      <w:bookmarkStart w:id="7" w:name="_Toc496204399"/>
      <w:r w:rsidRPr="008164D2">
        <w:t>1.2 Этиология и патогенез</w:t>
      </w:r>
      <w:bookmarkEnd w:id="7"/>
      <w:r w:rsidRPr="008164D2">
        <w:t xml:space="preserve"> </w:t>
      </w:r>
    </w:p>
    <w:p w:rsidR="0038411E" w:rsidRPr="008164D2" w:rsidRDefault="0038411E" w:rsidP="00B6111F">
      <w:pPr>
        <w:pStyle w:val="3"/>
        <w:spacing w:before="0"/>
        <w:ind w:firstLine="709"/>
      </w:pPr>
      <w:bookmarkStart w:id="8" w:name="_Toc496204400"/>
      <w:r w:rsidRPr="008164D2">
        <w:t>Факторы риска</w:t>
      </w:r>
      <w:bookmarkEnd w:id="8"/>
    </w:p>
    <w:p w:rsidR="00D632FF" w:rsidRPr="008164D2" w:rsidRDefault="0038411E" w:rsidP="00B6111F">
      <w:pPr>
        <w:spacing w:line="360" w:lineRule="auto"/>
        <w:ind w:firstLine="709"/>
        <w:jc w:val="both"/>
        <w:rPr>
          <w:color w:val="000000"/>
        </w:rPr>
      </w:pPr>
      <w:r w:rsidRPr="008164D2">
        <w:rPr>
          <w:color w:val="000000"/>
        </w:rPr>
        <w:t xml:space="preserve">В развитии ХОБЛ играют роль как эндогенные факторы, так и </w:t>
      </w:r>
      <w:r w:rsidR="008B7ACA" w:rsidRPr="008164D2">
        <w:rPr>
          <w:color w:val="000000"/>
        </w:rPr>
        <w:t xml:space="preserve">воздействие </w:t>
      </w:r>
      <w:r w:rsidRPr="008164D2">
        <w:rPr>
          <w:color w:val="000000"/>
        </w:rPr>
        <w:t>фактор</w:t>
      </w:r>
      <w:r w:rsidR="008B7ACA" w:rsidRPr="008164D2">
        <w:rPr>
          <w:color w:val="000000"/>
        </w:rPr>
        <w:t>ов</w:t>
      </w:r>
      <w:r w:rsidRPr="008164D2">
        <w:rPr>
          <w:color w:val="000000"/>
        </w:rPr>
        <w:t xml:space="preserve"> внешней среды. Курение остается основной причиной ХОБЛ. По некоторым оце</w:t>
      </w:r>
      <w:r w:rsidR="008B7ACA" w:rsidRPr="008164D2">
        <w:rPr>
          <w:color w:val="000000"/>
        </w:rPr>
        <w:t xml:space="preserve">нкам, в индустриальных странах </w:t>
      </w:r>
      <w:r w:rsidRPr="008164D2">
        <w:rPr>
          <w:color w:val="000000"/>
        </w:rPr>
        <w:t>курение вносит вклад в смертность около 80</w:t>
      </w:r>
      <w:r w:rsidR="00D632FF" w:rsidRPr="008164D2">
        <w:rPr>
          <w:color w:val="000000"/>
        </w:rPr>
        <w:t>% мужчин и 60% женщин, а</w:t>
      </w:r>
      <w:r w:rsidRPr="008164D2">
        <w:rPr>
          <w:color w:val="000000"/>
        </w:rPr>
        <w:t xml:space="preserve"> в развивающихся странах − 45% мужчин и 20% женщин [</w:t>
      </w:r>
      <w:r w:rsidR="006E06AC">
        <w:fldChar w:fldCharType="begin"/>
      </w:r>
      <w:r w:rsidR="006E06AC">
        <w:instrText xml:space="preserve"> REF _Ref468100352 \r \h  \* MERGEFORMAT </w:instrText>
      </w:r>
      <w:r w:rsidR="006E06AC">
        <w:fldChar w:fldCharType="separate"/>
      </w:r>
      <w:r w:rsidR="00ED6BAA" w:rsidRPr="008164D2">
        <w:t>2</w:t>
      </w:r>
      <w:r w:rsidR="006E06AC">
        <w:fldChar w:fldCharType="end"/>
      </w:r>
      <w:r w:rsidR="00ED6BAA" w:rsidRPr="008164D2">
        <w:rPr>
          <w:color w:val="000000"/>
        </w:rPr>
        <w:t xml:space="preserve">, </w:t>
      </w:r>
      <w:r w:rsidR="006E06AC">
        <w:fldChar w:fldCharType="begin"/>
      </w:r>
      <w:r w:rsidR="006E06AC">
        <w:instrText xml:space="preserve"> REF _Ref468100355 \r \h  \* MERGEFORMAT </w:instrText>
      </w:r>
      <w:r w:rsidR="006E06AC">
        <w:fldChar w:fldCharType="separate"/>
      </w:r>
      <w:r w:rsidR="00ED6BAA" w:rsidRPr="008164D2">
        <w:t>3</w:t>
      </w:r>
      <w:r w:rsidR="006E06AC">
        <w:fldChar w:fldCharType="end"/>
      </w:r>
      <w:r w:rsidRPr="008164D2">
        <w:rPr>
          <w:color w:val="000000"/>
        </w:rPr>
        <w:t>]. В развивающихс</w:t>
      </w:r>
      <w:r w:rsidR="008B7ACA" w:rsidRPr="008164D2">
        <w:rPr>
          <w:color w:val="000000"/>
        </w:rPr>
        <w:t xml:space="preserve">я странах </w:t>
      </w:r>
      <w:r w:rsidR="00D632FF" w:rsidRPr="008164D2">
        <w:rPr>
          <w:color w:val="000000"/>
        </w:rPr>
        <w:t>существенное повреждающее действие</w:t>
      </w:r>
      <w:r w:rsidR="00D673ED" w:rsidRPr="008164D2">
        <w:rPr>
          <w:color w:val="000000"/>
        </w:rPr>
        <w:t xml:space="preserve"> на органы дыхания</w:t>
      </w:r>
      <w:r w:rsidR="00D632FF" w:rsidRPr="008164D2">
        <w:rPr>
          <w:color w:val="000000"/>
        </w:rPr>
        <w:t xml:space="preserve"> оказывает </w:t>
      </w:r>
      <w:r w:rsidR="008B7ACA" w:rsidRPr="008164D2">
        <w:rPr>
          <w:color w:val="000000"/>
        </w:rPr>
        <w:t>сжигание</w:t>
      </w:r>
      <w:r w:rsidRPr="008164D2">
        <w:rPr>
          <w:color w:val="000000"/>
        </w:rPr>
        <w:t xml:space="preserve"> биомасс для приготовления пищи и обогрева жилых помещений.</w:t>
      </w:r>
    </w:p>
    <w:p w:rsidR="0038411E" w:rsidRPr="008164D2" w:rsidRDefault="0038411E" w:rsidP="00B6111F">
      <w:pPr>
        <w:spacing w:line="360" w:lineRule="auto"/>
        <w:ind w:firstLine="709"/>
        <w:jc w:val="both"/>
        <w:rPr>
          <w:color w:val="000000"/>
        </w:rPr>
      </w:pPr>
      <w:r w:rsidRPr="008164D2">
        <w:rPr>
          <w:color w:val="000000"/>
        </w:rPr>
        <w:t xml:space="preserve"> </w:t>
      </w:r>
      <w:r w:rsidR="00363B5E" w:rsidRPr="008164D2">
        <w:rPr>
          <w:color w:val="000000"/>
        </w:rPr>
        <w:t xml:space="preserve">Этиологическую роль также </w:t>
      </w:r>
      <w:r w:rsidRPr="008164D2">
        <w:rPr>
          <w:color w:val="000000"/>
        </w:rPr>
        <w:t>могут</w:t>
      </w:r>
      <w:r w:rsidR="00363B5E" w:rsidRPr="008164D2">
        <w:rPr>
          <w:color w:val="000000"/>
        </w:rPr>
        <w:t xml:space="preserve"> играть</w:t>
      </w:r>
      <w:r w:rsidRPr="008164D2">
        <w:rPr>
          <w:color w:val="000000"/>
        </w:rPr>
        <w:t xml:space="preserve"> профессиональные вредности, пассивное курение и загрязнение воздуха вне помещений. В Европе и Северной Америке вклад загрязнения воздуха на рабочем месте в развитие ХОБЛ оценивается как 15-20% [</w:t>
      </w:r>
      <w:r w:rsidR="006E06AC">
        <w:fldChar w:fldCharType="begin"/>
      </w:r>
      <w:r w:rsidR="006E06AC">
        <w:instrText xml:space="preserve"> REF _Ref468100352 \r \h  \* MERGEFORMAT </w:instrText>
      </w:r>
      <w:r w:rsidR="006E06AC">
        <w:fldChar w:fldCharType="separate"/>
      </w:r>
      <w:r w:rsidR="00ED6BAA" w:rsidRPr="008164D2">
        <w:t>2</w:t>
      </w:r>
      <w:r w:rsidR="006E06AC">
        <w:fldChar w:fldCharType="end"/>
      </w:r>
      <w:r w:rsidRPr="008164D2">
        <w:rPr>
          <w:color w:val="000000"/>
        </w:rPr>
        <w:t xml:space="preserve">]. Вероятно, этот вклад существенно больше в странах, где профессиональные вредности контролируются менее тщательно. </w:t>
      </w:r>
      <w:r w:rsidR="00ED6BAA" w:rsidRPr="008164D2">
        <w:rPr>
          <w:color w:val="000000"/>
        </w:rPr>
        <w:t>З</w:t>
      </w:r>
      <w:r w:rsidRPr="008164D2">
        <w:rPr>
          <w:color w:val="000000"/>
        </w:rPr>
        <w:t>агрязнение воздуха на рабочем месте биологической, минеральной пылью, газами и дымом (на основании самосто</w:t>
      </w:r>
      <w:r w:rsidR="00363B5E" w:rsidRPr="008164D2">
        <w:rPr>
          <w:color w:val="000000"/>
        </w:rPr>
        <w:t>ятельной оценки пациентами)</w:t>
      </w:r>
      <w:r w:rsidRPr="008164D2">
        <w:rPr>
          <w:color w:val="000000"/>
        </w:rPr>
        <w:t xml:space="preserve"> ассоциирова</w:t>
      </w:r>
      <w:r w:rsidR="00363B5E" w:rsidRPr="008164D2">
        <w:rPr>
          <w:color w:val="000000"/>
        </w:rPr>
        <w:t>лось</w:t>
      </w:r>
      <w:r w:rsidRPr="008164D2">
        <w:rPr>
          <w:color w:val="000000"/>
        </w:rPr>
        <w:t xml:space="preserve"> с большей распространенностью ХОБЛ [</w:t>
      </w:r>
      <w:r w:rsidR="006E06AC">
        <w:fldChar w:fldCharType="begin"/>
      </w:r>
      <w:r w:rsidR="006E06AC">
        <w:instrText xml:space="preserve"> REF _Ref468100561 \r \h  \* MERGEFORMAT </w:instrText>
      </w:r>
      <w:r w:rsidR="006E06AC">
        <w:fldChar w:fldCharType="separate"/>
      </w:r>
      <w:r w:rsidR="00ED6BAA" w:rsidRPr="008164D2">
        <w:t>4</w:t>
      </w:r>
      <w:r w:rsidR="006E06AC">
        <w:fldChar w:fldCharType="end"/>
      </w:r>
      <w:r w:rsidRPr="008164D2">
        <w:rPr>
          <w:color w:val="000000"/>
        </w:rPr>
        <w:t xml:space="preserve">]. </w:t>
      </w:r>
    </w:p>
    <w:p w:rsidR="00836D8C" w:rsidRPr="008164D2" w:rsidRDefault="0038411E" w:rsidP="00836D8C">
      <w:pPr>
        <w:spacing w:line="360" w:lineRule="auto"/>
        <w:ind w:firstLine="709"/>
        <w:jc w:val="both"/>
        <w:rPr>
          <w:color w:val="000000"/>
        </w:rPr>
      </w:pPr>
      <w:r w:rsidRPr="008164D2">
        <w:rPr>
          <w:color w:val="000000"/>
        </w:rPr>
        <w:t xml:space="preserve">Эндогенные факторы риска включают генетические, эпигенетические и другие характеристики пациента, такие как бронхиальная гиперреактивность и </w:t>
      </w:r>
      <w:r w:rsidR="00D632FF" w:rsidRPr="008164D2">
        <w:rPr>
          <w:color w:val="000000"/>
        </w:rPr>
        <w:t xml:space="preserve">бронхиальная </w:t>
      </w:r>
      <w:r w:rsidRPr="008164D2">
        <w:rPr>
          <w:color w:val="000000"/>
        </w:rPr>
        <w:t>астма</w:t>
      </w:r>
      <w:r w:rsidR="00D632FF" w:rsidRPr="008164D2">
        <w:rPr>
          <w:color w:val="000000"/>
        </w:rPr>
        <w:t xml:space="preserve"> (БА)</w:t>
      </w:r>
      <w:r w:rsidRPr="008164D2">
        <w:rPr>
          <w:color w:val="000000"/>
        </w:rPr>
        <w:t xml:space="preserve"> в анамнезе [</w:t>
      </w:r>
      <w:r w:rsidR="006E06AC">
        <w:fldChar w:fldCharType="begin"/>
      </w:r>
      <w:r w:rsidR="006E06AC">
        <w:instrText xml:space="preserve"> REF _Ref468100607 \r \h  \* MERGEFORMAT </w:instrText>
      </w:r>
      <w:r w:rsidR="006E06AC">
        <w:fldChar w:fldCharType="separate"/>
      </w:r>
      <w:r w:rsidR="00ED6BAA" w:rsidRPr="008164D2">
        <w:t>5</w:t>
      </w:r>
      <w:r w:rsidR="006E06AC">
        <w:fldChar w:fldCharType="end"/>
      </w:r>
      <w:r w:rsidR="00363B5E" w:rsidRPr="008164D2">
        <w:rPr>
          <w:color w:val="000000"/>
        </w:rPr>
        <w:t>], а также перенесенные тяжелые</w:t>
      </w:r>
      <w:r w:rsidRPr="008164D2">
        <w:rPr>
          <w:color w:val="000000"/>
        </w:rPr>
        <w:t xml:space="preserve"> респираторны</w:t>
      </w:r>
      <w:r w:rsidR="00363B5E" w:rsidRPr="008164D2">
        <w:rPr>
          <w:color w:val="000000"/>
        </w:rPr>
        <w:t>е инфекции</w:t>
      </w:r>
      <w:r w:rsidRPr="008164D2">
        <w:rPr>
          <w:color w:val="000000"/>
        </w:rPr>
        <w:t xml:space="preserve"> в детском возрасте. </w:t>
      </w:r>
      <w:r w:rsidR="00836D8C" w:rsidRPr="008164D2">
        <w:rPr>
          <w:color w:val="000000"/>
        </w:rPr>
        <w:t>При этом бронхиальная гиперреактивность является фактором риска развития ХОБЛ даже в отсутствии БА [</w:t>
      </w:r>
      <w:r w:rsidR="009D3B67" w:rsidRPr="008164D2">
        <w:t>6,7</w:t>
      </w:r>
      <w:r w:rsidR="00836D8C" w:rsidRPr="008164D2">
        <w:rPr>
          <w:color w:val="000000"/>
        </w:rPr>
        <w:t>]; имеются данные и о том, что симптомы хронического бронхита могут увеличивать риск развития ХОБЛ [</w:t>
      </w:r>
      <w:r w:rsidR="00FD4739" w:rsidRPr="008164D2">
        <w:t>8,9</w:t>
      </w:r>
      <w:r w:rsidR="00836D8C" w:rsidRPr="008164D2">
        <w:rPr>
          <w:color w:val="000000"/>
        </w:rPr>
        <w:t>].</w:t>
      </w:r>
    </w:p>
    <w:p w:rsidR="0038411E" w:rsidRPr="008164D2" w:rsidRDefault="0038411E" w:rsidP="00B6111F">
      <w:pPr>
        <w:spacing w:line="360" w:lineRule="auto"/>
        <w:ind w:firstLine="709"/>
        <w:jc w:val="both"/>
        <w:rPr>
          <w:color w:val="000000"/>
        </w:rPr>
      </w:pPr>
      <w:r w:rsidRPr="008164D2">
        <w:rPr>
          <w:color w:val="000000"/>
        </w:rPr>
        <w:t xml:space="preserve">Врожденный дефицит </w:t>
      </w:r>
      <w:r w:rsidRPr="008164D2">
        <w:t>альфа</w:t>
      </w:r>
      <w:r w:rsidR="00363B5E" w:rsidRPr="008164D2">
        <w:t xml:space="preserve"> 1</w:t>
      </w:r>
      <w:r w:rsidR="00363B5E" w:rsidRPr="008164D2">
        <w:rPr>
          <w:color w:val="000000"/>
        </w:rPr>
        <w:t>-</w:t>
      </w:r>
      <w:r w:rsidRPr="008164D2">
        <w:rPr>
          <w:color w:val="000000"/>
        </w:rPr>
        <w:t>антитрипсина</w:t>
      </w:r>
      <w:r w:rsidR="003D6628" w:rsidRPr="008164D2">
        <w:rPr>
          <w:color w:val="000000"/>
        </w:rPr>
        <w:t xml:space="preserve"> - </w:t>
      </w:r>
      <w:r w:rsidRPr="008164D2">
        <w:rPr>
          <w:color w:val="000000"/>
        </w:rPr>
        <w:t xml:space="preserve">аутосомно-рецессивное </w:t>
      </w:r>
      <w:r w:rsidR="00363B5E" w:rsidRPr="008164D2">
        <w:rPr>
          <w:color w:val="000000"/>
        </w:rPr>
        <w:t xml:space="preserve">наследственное </w:t>
      </w:r>
      <w:r w:rsidRPr="008164D2">
        <w:rPr>
          <w:color w:val="000000"/>
        </w:rPr>
        <w:t xml:space="preserve">заболевание, предрасполагающее к развитию ХОБЛ, </w:t>
      </w:r>
      <w:r w:rsidR="00836D8C" w:rsidRPr="008164D2">
        <w:rPr>
          <w:color w:val="000000"/>
        </w:rPr>
        <w:t>выявляется</w:t>
      </w:r>
      <w:r w:rsidRPr="008164D2">
        <w:rPr>
          <w:color w:val="000000"/>
        </w:rPr>
        <w:t xml:space="preserve"> менее чем в 1%</w:t>
      </w:r>
      <w:r w:rsidR="00363B5E" w:rsidRPr="008164D2">
        <w:rPr>
          <w:color w:val="000000"/>
        </w:rPr>
        <w:t xml:space="preserve"> </w:t>
      </w:r>
      <w:r w:rsidRPr="008164D2">
        <w:rPr>
          <w:color w:val="000000"/>
        </w:rPr>
        <w:t xml:space="preserve"> случаев [</w:t>
      </w:r>
      <w:r w:rsidR="00FD4739" w:rsidRPr="008164D2">
        <w:rPr>
          <w:color w:val="000000"/>
        </w:rPr>
        <w:t>10,11</w:t>
      </w:r>
      <w:r w:rsidRPr="008164D2">
        <w:rPr>
          <w:color w:val="000000"/>
        </w:rPr>
        <w:t>]. Другие генетические факторы предрасположенности к ХОБЛ сложны, и вклад их в развитие заболевания в настоящее время недостаточно ясен. Развитие ХОБЛ ассоциировано с полиморфизмом множества генов, но только немногие из этих ассоциаций были показаны в независимых популяционных выборках [</w:t>
      </w:r>
      <w:r w:rsidR="00FD4739" w:rsidRPr="008164D2">
        <w:t>12</w:t>
      </w:r>
      <w:r w:rsidRPr="008164D2">
        <w:rPr>
          <w:color w:val="000000"/>
        </w:rPr>
        <w:t xml:space="preserve">]. </w:t>
      </w:r>
    </w:p>
    <w:p w:rsidR="00672F0A" w:rsidRPr="008164D2" w:rsidRDefault="00672F0A" w:rsidP="00B6111F">
      <w:pPr>
        <w:spacing w:line="360" w:lineRule="auto"/>
        <w:ind w:firstLine="709"/>
        <w:jc w:val="both"/>
        <w:rPr>
          <w:b/>
          <w:color w:val="000000"/>
        </w:rPr>
      </w:pPr>
    </w:p>
    <w:p w:rsidR="00672F0A" w:rsidRPr="008164D2" w:rsidRDefault="00672F0A" w:rsidP="00B6111F">
      <w:pPr>
        <w:pStyle w:val="3"/>
        <w:spacing w:before="0"/>
        <w:ind w:firstLine="709"/>
      </w:pPr>
      <w:bookmarkStart w:id="9" w:name="_Toc496204401"/>
      <w:r w:rsidRPr="008164D2">
        <w:t>Патогенез</w:t>
      </w:r>
      <w:bookmarkEnd w:id="9"/>
    </w:p>
    <w:p w:rsidR="0038411E" w:rsidRPr="008164D2" w:rsidRDefault="0038411E" w:rsidP="00B6111F">
      <w:pPr>
        <w:pStyle w:val="42"/>
        <w:spacing w:before="0"/>
        <w:ind w:firstLine="709"/>
        <w:rPr>
          <w:i w:val="0"/>
          <w:u w:val="single"/>
        </w:rPr>
      </w:pPr>
      <w:r w:rsidRPr="008164D2">
        <w:rPr>
          <w:i w:val="0"/>
          <w:u w:val="single"/>
        </w:rPr>
        <w:t>Воспаление дыхательных путей</w:t>
      </w:r>
    </w:p>
    <w:p w:rsidR="00511A68" w:rsidRPr="008164D2" w:rsidRDefault="0038411E" w:rsidP="00B6111F">
      <w:pPr>
        <w:autoSpaceDE w:val="0"/>
        <w:autoSpaceDN w:val="0"/>
        <w:adjustRightInd w:val="0"/>
        <w:spacing w:line="360" w:lineRule="auto"/>
        <w:ind w:firstLine="709"/>
        <w:jc w:val="both"/>
        <w:rPr>
          <w:color w:val="000000"/>
        </w:rPr>
      </w:pPr>
      <w:r w:rsidRPr="008164D2">
        <w:rPr>
          <w:color w:val="000000"/>
        </w:rPr>
        <w:t xml:space="preserve">ХОБЛ характеризуется повышением количества нейтрофилов, макрофагов и Т-лимфоцитов (особенно CD8+) в различных частях дыхательных путей и легких. Повышенное число воспалительных клеток у </w:t>
      </w:r>
      <w:r w:rsidR="00A86B7E" w:rsidRPr="008164D2">
        <w:rPr>
          <w:color w:val="000000"/>
        </w:rPr>
        <w:t xml:space="preserve">пациентов с </w:t>
      </w:r>
      <w:r w:rsidRPr="008164D2">
        <w:rPr>
          <w:color w:val="000000"/>
        </w:rPr>
        <w:t xml:space="preserve">ХОБЛ обнаруживают как в проксимальных, так и в дистальных </w:t>
      </w:r>
      <w:r w:rsidR="00511A68" w:rsidRPr="008164D2">
        <w:rPr>
          <w:color w:val="000000"/>
        </w:rPr>
        <w:t>дыхательных путях</w:t>
      </w:r>
      <w:r w:rsidRPr="008164D2">
        <w:rPr>
          <w:color w:val="000000"/>
        </w:rPr>
        <w:t xml:space="preserve">. При обострении у некоторых </w:t>
      </w:r>
      <w:r w:rsidR="00A86B7E" w:rsidRPr="008164D2">
        <w:rPr>
          <w:color w:val="000000"/>
        </w:rPr>
        <w:t xml:space="preserve">пациентов </w:t>
      </w:r>
      <w:r w:rsidRPr="008164D2">
        <w:rPr>
          <w:color w:val="000000"/>
        </w:rPr>
        <w:t>может наблюдаться увеличение числа эозинофилов.</w:t>
      </w:r>
    </w:p>
    <w:p w:rsidR="0038411E" w:rsidRPr="008164D2" w:rsidRDefault="0038411E" w:rsidP="00B6111F">
      <w:pPr>
        <w:autoSpaceDE w:val="0"/>
        <w:autoSpaceDN w:val="0"/>
        <w:adjustRightInd w:val="0"/>
        <w:spacing w:line="360" w:lineRule="auto"/>
        <w:ind w:firstLine="709"/>
        <w:jc w:val="both"/>
        <w:rPr>
          <w:color w:val="000000"/>
        </w:rPr>
      </w:pPr>
      <w:r w:rsidRPr="008164D2">
        <w:rPr>
          <w:color w:val="000000"/>
        </w:rPr>
        <w:t xml:space="preserve"> Оксидативный стресс, т.е. выделение в воздухоносных путях повышенного количества свободных радикалов, обладает мощным повреждающим действием на все</w:t>
      </w:r>
      <w:r w:rsidR="003D6628" w:rsidRPr="008164D2">
        <w:rPr>
          <w:color w:val="000000"/>
        </w:rPr>
        <w:t xml:space="preserve"> структурные компоненты легких и приводит </w:t>
      </w:r>
      <w:r w:rsidRPr="008164D2">
        <w:rPr>
          <w:color w:val="000000"/>
        </w:rPr>
        <w:t xml:space="preserve">к необратимым изменениям легочной паренхимы, дыхательных путей, сосудов легких. </w:t>
      </w:r>
    </w:p>
    <w:p w:rsidR="0038411E" w:rsidRPr="008164D2" w:rsidRDefault="0038411E" w:rsidP="00B6111F">
      <w:pPr>
        <w:pStyle w:val="a3"/>
        <w:ind w:firstLine="709"/>
        <w:rPr>
          <w:color w:val="000000"/>
        </w:rPr>
      </w:pPr>
      <w:r w:rsidRPr="008164D2">
        <w:rPr>
          <w:color w:val="000000"/>
        </w:rPr>
        <w:t>Важное место в патогенезе ХОБЛ занимает дисбаланс системы «протез</w:t>
      </w:r>
      <w:r w:rsidR="007B0570" w:rsidRPr="008164D2">
        <w:rPr>
          <w:color w:val="000000"/>
        </w:rPr>
        <w:t>ы</w:t>
      </w:r>
      <w:r w:rsidRPr="008164D2">
        <w:rPr>
          <w:color w:val="000000"/>
        </w:rPr>
        <w:t>-антипротеаз</w:t>
      </w:r>
      <w:r w:rsidR="007B0570" w:rsidRPr="008164D2">
        <w:rPr>
          <w:color w:val="000000"/>
        </w:rPr>
        <w:t>ы</w:t>
      </w:r>
      <w:r w:rsidR="00AC14DA" w:rsidRPr="008164D2">
        <w:rPr>
          <w:color w:val="000000"/>
        </w:rPr>
        <w:t>», который</w:t>
      </w:r>
      <w:r w:rsidRPr="008164D2">
        <w:rPr>
          <w:color w:val="000000"/>
        </w:rPr>
        <w:t xml:space="preserve"> возникает</w:t>
      </w:r>
      <w:r w:rsidR="00AC14DA" w:rsidRPr="008164D2">
        <w:rPr>
          <w:color w:val="000000"/>
        </w:rPr>
        <w:t xml:space="preserve"> в результате</w:t>
      </w:r>
      <w:r w:rsidRPr="008164D2">
        <w:rPr>
          <w:color w:val="000000"/>
        </w:rPr>
        <w:t xml:space="preserve"> как </w:t>
      </w:r>
      <w:r w:rsidR="00AC14DA" w:rsidRPr="008164D2">
        <w:rPr>
          <w:color w:val="000000"/>
        </w:rPr>
        <w:t>увеличенной</w:t>
      </w:r>
      <w:r w:rsidRPr="008164D2">
        <w:rPr>
          <w:color w:val="000000"/>
        </w:rPr>
        <w:t xml:space="preserve"> продукции </w:t>
      </w:r>
      <w:r w:rsidR="00AC14DA" w:rsidRPr="008164D2">
        <w:rPr>
          <w:color w:val="000000"/>
        </w:rPr>
        <w:t xml:space="preserve">или повышения активности протеаз, так и </w:t>
      </w:r>
      <w:r w:rsidRPr="008164D2">
        <w:rPr>
          <w:color w:val="000000"/>
        </w:rPr>
        <w:t xml:space="preserve">снижения активности или </w:t>
      </w:r>
      <w:r w:rsidR="00AC14DA" w:rsidRPr="008164D2">
        <w:rPr>
          <w:color w:val="000000"/>
        </w:rPr>
        <w:t>уменьшения</w:t>
      </w:r>
      <w:r w:rsidR="00D673ED" w:rsidRPr="008164D2">
        <w:rPr>
          <w:color w:val="000000"/>
        </w:rPr>
        <w:t xml:space="preserve"> продукции антипротеиназ. Д</w:t>
      </w:r>
      <w:r w:rsidR="00AC14DA" w:rsidRPr="008164D2">
        <w:rPr>
          <w:color w:val="000000"/>
        </w:rPr>
        <w:t>анный дисбаланс</w:t>
      </w:r>
      <w:r w:rsidRPr="008164D2">
        <w:rPr>
          <w:color w:val="000000"/>
        </w:rPr>
        <w:t xml:space="preserve"> </w:t>
      </w:r>
      <w:r w:rsidR="00D673ED" w:rsidRPr="008164D2">
        <w:rPr>
          <w:color w:val="000000"/>
        </w:rPr>
        <w:t>часто явля</w:t>
      </w:r>
      <w:r w:rsidRPr="008164D2">
        <w:rPr>
          <w:color w:val="000000"/>
        </w:rPr>
        <w:t>ется следствием воспаления, индуцированного ингаляционным воздействием</w:t>
      </w:r>
      <w:r w:rsidR="007B0570" w:rsidRPr="008164D2">
        <w:rPr>
          <w:color w:val="000000"/>
        </w:rPr>
        <w:t xml:space="preserve"> повреждающих веществ</w:t>
      </w:r>
      <w:r w:rsidRPr="008164D2">
        <w:rPr>
          <w:color w:val="000000"/>
        </w:rPr>
        <w:t xml:space="preserve">. </w:t>
      </w:r>
    </w:p>
    <w:p w:rsidR="0038411E" w:rsidRPr="008164D2" w:rsidRDefault="0038411E" w:rsidP="00B6111F">
      <w:pPr>
        <w:pStyle w:val="42"/>
        <w:spacing w:before="0"/>
        <w:ind w:firstLine="709"/>
        <w:rPr>
          <w:i w:val="0"/>
          <w:u w:val="single"/>
        </w:rPr>
      </w:pPr>
      <w:r w:rsidRPr="008164D2">
        <w:rPr>
          <w:i w:val="0"/>
          <w:u w:val="single"/>
        </w:rPr>
        <w:t>Ограничение воздушного потока и легочная гиперинфляция</w:t>
      </w:r>
    </w:p>
    <w:p w:rsidR="0038411E" w:rsidRPr="008164D2" w:rsidRDefault="0038411E" w:rsidP="00B6111F">
      <w:pPr>
        <w:spacing w:line="360" w:lineRule="auto"/>
        <w:ind w:firstLine="709"/>
        <w:jc w:val="both"/>
        <w:rPr>
          <w:rStyle w:val="a5"/>
          <w:b w:val="0"/>
          <w:bCs w:val="0"/>
          <w:color w:val="000000"/>
        </w:rPr>
      </w:pPr>
      <w:r w:rsidRPr="008164D2">
        <w:rPr>
          <w:rStyle w:val="a5"/>
          <w:b w:val="0"/>
          <w:bCs w:val="0"/>
          <w:color w:val="000000"/>
        </w:rPr>
        <w:t xml:space="preserve">Экспираторное ограничение воздушного потока является основным патофизиологическим нарушением </w:t>
      </w:r>
      <w:r w:rsidR="00AC14DA" w:rsidRPr="008164D2">
        <w:rPr>
          <w:rStyle w:val="a5"/>
          <w:b w:val="0"/>
          <w:bCs w:val="0"/>
          <w:color w:val="000000"/>
        </w:rPr>
        <w:t>при Х</w:t>
      </w:r>
      <w:r w:rsidRPr="008164D2">
        <w:rPr>
          <w:rStyle w:val="a5"/>
          <w:b w:val="0"/>
          <w:bCs w:val="0"/>
          <w:color w:val="000000"/>
        </w:rPr>
        <w:t xml:space="preserve">ОБЛ. В его основе лежат как обратимые, так и необратимые компоненты. К необратимым относятся: </w:t>
      </w:r>
    </w:p>
    <w:p w:rsidR="0038411E" w:rsidRPr="008164D2" w:rsidRDefault="0038411E" w:rsidP="00A86B7E">
      <w:pPr>
        <w:numPr>
          <w:ilvl w:val="0"/>
          <w:numId w:val="31"/>
        </w:numPr>
        <w:tabs>
          <w:tab w:val="num" w:pos="1065"/>
        </w:tabs>
        <w:spacing w:line="360" w:lineRule="auto"/>
        <w:jc w:val="both"/>
        <w:rPr>
          <w:rStyle w:val="a5"/>
          <w:b w:val="0"/>
          <w:bCs w:val="0"/>
          <w:color w:val="000000"/>
        </w:rPr>
      </w:pPr>
      <w:r w:rsidRPr="008164D2">
        <w:rPr>
          <w:rStyle w:val="a5"/>
          <w:b w:val="0"/>
          <w:bCs w:val="0"/>
          <w:color w:val="000000"/>
        </w:rPr>
        <w:t>Фиброз и сужение просвета дыхательных путей</w:t>
      </w:r>
      <w:r w:rsidR="00E356F4" w:rsidRPr="008164D2">
        <w:rPr>
          <w:rStyle w:val="a5"/>
          <w:b w:val="0"/>
          <w:bCs w:val="0"/>
          <w:color w:val="000000"/>
        </w:rPr>
        <w:t>;</w:t>
      </w:r>
    </w:p>
    <w:p w:rsidR="0038411E" w:rsidRPr="008164D2" w:rsidRDefault="0038411E" w:rsidP="00A86B7E">
      <w:pPr>
        <w:numPr>
          <w:ilvl w:val="0"/>
          <w:numId w:val="31"/>
        </w:numPr>
        <w:tabs>
          <w:tab w:val="num" w:pos="1065"/>
        </w:tabs>
        <w:spacing w:line="360" w:lineRule="auto"/>
        <w:jc w:val="both"/>
        <w:rPr>
          <w:rStyle w:val="a5"/>
          <w:b w:val="0"/>
          <w:bCs w:val="0"/>
          <w:color w:val="000000"/>
        </w:rPr>
      </w:pPr>
      <w:r w:rsidRPr="008164D2">
        <w:rPr>
          <w:rStyle w:val="a5"/>
          <w:b w:val="0"/>
          <w:bCs w:val="0"/>
          <w:color w:val="000000"/>
        </w:rPr>
        <w:t>Потеря эластичной тяги легких вследствие альвеолярной деструкции</w:t>
      </w:r>
      <w:r w:rsidR="00E356F4" w:rsidRPr="008164D2">
        <w:rPr>
          <w:rStyle w:val="a5"/>
          <w:b w:val="0"/>
          <w:bCs w:val="0"/>
          <w:color w:val="000000"/>
        </w:rPr>
        <w:t>;</w:t>
      </w:r>
    </w:p>
    <w:p w:rsidR="0038411E" w:rsidRPr="008164D2" w:rsidRDefault="0038411E" w:rsidP="00A86B7E">
      <w:pPr>
        <w:numPr>
          <w:ilvl w:val="0"/>
          <w:numId w:val="31"/>
        </w:numPr>
        <w:tabs>
          <w:tab w:val="num" w:pos="1065"/>
        </w:tabs>
        <w:spacing w:line="360" w:lineRule="auto"/>
        <w:jc w:val="both"/>
        <w:rPr>
          <w:rStyle w:val="a5"/>
          <w:b w:val="0"/>
          <w:bCs w:val="0"/>
          <w:color w:val="000000"/>
        </w:rPr>
      </w:pPr>
      <w:r w:rsidRPr="008164D2">
        <w:rPr>
          <w:rStyle w:val="a5"/>
          <w:b w:val="0"/>
          <w:bCs w:val="0"/>
          <w:color w:val="000000"/>
        </w:rPr>
        <w:t>Потеря альвеолярной поддержки просвета малых дыхательных путей</w:t>
      </w:r>
      <w:r w:rsidR="00B0036D" w:rsidRPr="008164D2">
        <w:rPr>
          <w:rStyle w:val="a5"/>
          <w:b w:val="0"/>
          <w:bCs w:val="0"/>
          <w:color w:val="000000"/>
        </w:rPr>
        <w:t>.</w:t>
      </w:r>
    </w:p>
    <w:p w:rsidR="0038411E" w:rsidRPr="008164D2" w:rsidRDefault="0038411E" w:rsidP="00B6111F">
      <w:pPr>
        <w:pStyle w:val="a3"/>
        <w:ind w:firstLine="709"/>
        <w:rPr>
          <w:rStyle w:val="a5"/>
          <w:b w:val="0"/>
          <w:bCs w:val="0"/>
          <w:color w:val="000000"/>
        </w:rPr>
      </w:pPr>
      <w:r w:rsidRPr="008164D2">
        <w:rPr>
          <w:rStyle w:val="a5"/>
          <w:b w:val="0"/>
          <w:bCs w:val="0"/>
          <w:color w:val="000000"/>
        </w:rPr>
        <w:t xml:space="preserve">К обратимым причинам относятся: </w:t>
      </w:r>
    </w:p>
    <w:p w:rsidR="0038411E" w:rsidRPr="008164D2" w:rsidRDefault="0038411E" w:rsidP="00A86B7E">
      <w:pPr>
        <w:numPr>
          <w:ilvl w:val="0"/>
          <w:numId w:val="32"/>
        </w:numPr>
        <w:tabs>
          <w:tab w:val="num" w:pos="1065"/>
        </w:tabs>
        <w:spacing w:line="360" w:lineRule="auto"/>
        <w:jc w:val="both"/>
        <w:rPr>
          <w:rStyle w:val="a5"/>
          <w:b w:val="0"/>
          <w:bCs w:val="0"/>
          <w:color w:val="000000"/>
        </w:rPr>
      </w:pPr>
      <w:r w:rsidRPr="008164D2">
        <w:rPr>
          <w:rStyle w:val="a5"/>
          <w:b w:val="0"/>
          <w:bCs w:val="0"/>
          <w:color w:val="000000"/>
        </w:rPr>
        <w:t>Накопление воспалительных клеток, слизи и экссудата плазмы в бронхах</w:t>
      </w:r>
      <w:r w:rsidR="00B0036D" w:rsidRPr="008164D2">
        <w:rPr>
          <w:rStyle w:val="a5"/>
          <w:b w:val="0"/>
          <w:bCs w:val="0"/>
          <w:color w:val="000000"/>
        </w:rPr>
        <w:t>;</w:t>
      </w:r>
    </w:p>
    <w:p w:rsidR="0038411E" w:rsidRPr="008164D2" w:rsidRDefault="0038411E" w:rsidP="00A86B7E">
      <w:pPr>
        <w:numPr>
          <w:ilvl w:val="0"/>
          <w:numId w:val="32"/>
        </w:numPr>
        <w:tabs>
          <w:tab w:val="num" w:pos="1065"/>
        </w:tabs>
        <w:spacing w:line="360" w:lineRule="auto"/>
        <w:jc w:val="both"/>
        <w:rPr>
          <w:rStyle w:val="a5"/>
          <w:b w:val="0"/>
          <w:bCs w:val="0"/>
          <w:color w:val="000000"/>
        </w:rPr>
      </w:pPr>
      <w:r w:rsidRPr="008164D2">
        <w:rPr>
          <w:rStyle w:val="a5"/>
          <w:b w:val="0"/>
          <w:bCs w:val="0"/>
          <w:color w:val="000000"/>
        </w:rPr>
        <w:t>Сокращение гладкой мускулатуры бронхов</w:t>
      </w:r>
      <w:r w:rsidR="00B0036D" w:rsidRPr="008164D2">
        <w:rPr>
          <w:rStyle w:val="a5"/>
          <w:b w:val="0"/>
          <w:bCs w:val="0"/>
          <w:color w:val="000000"/>
        </w:rPr>
        <w:t>;</w:t>
      </w:r>
    </w:p>
    <w:p w:rsidR="0038411E" w:rsidRPr="008164D2" w:rsidRDefault="0038411E" w:rsidP="00A86B7E">
      <w:pPr>
        <w:numPr>
          <w:ilvl w:val="0"/>
          <w:numId w:val="32"/>
        </w:numPr>
        <w:tabs>
          <w:tab w:val="num" w:pos="1065"/>
        </w:tabs>
        <w:spacing w:line="360" w:lineRule="auto"/>
        <w:jc w:val="both"/>
        <w:rPr>
          <w:rStyle w:val="a5"/>
          <w:b w:val="0"/>
          <w:bCs w:val="0"/>
          <w:color w:val="000000"/>
        </w:rPr>
      </w:pPr>
      <w:r w:rsidRPr="008164D2">
        <w:rPr>
          <w:rStyle w:val="a5"/>
          <w:b w:val="0"/>
          <w:bCs w:val="0"/>
          <w:color w:val="000000"/>
        </w:rPr>
        <w:t xml:space="preserve">Динамическая гиперинфляция (т.е. повышенная </w:t>
      </w:r>
      <w:r w:rsidRPr="008164D2">
        <w:rPr>
          <w:color w:val="000000"/>
        </w:rPr>
        <w:t xml:space="preserve">воздушность легких) </w:t>
      </w:r>
      <w:r w:rsidRPr="008164D2">
        <w:rPr>
          <w:rStyle w:val="a5"/>
          <w:b w:val="0"/>
          <w:bCs w:val="0"/>
          <w:color w:val="000000"/>
        </w:rPr>
        <w:t>при физической нагрузке</w:t>
      </w:r>
      <w:r w:rsidR="00B0036D" w:rsidRPr="008164D2">
        <w:rPr>
          <w:rStyle w:val="a5"/>
          <w:b w:val="0"/>
          <w:bCs w:val="0"/>
          <w:color w:val="000000"/>
        </w:rPr>
        <w:t>.</w:t>
      </w:r>
    </w:p>
    <w:p w:rsidR="0038411E" w:rsidRPr="008164D2" w:rsidRDefault="00130629" w:rsidP="00B6111F">
      <w:pPr>
        <w:spacing w:line="360" w:lineRule="auto"/>
        <w:ind w:firstLine="709"/>
        <w:jc w:val="both"/>
        <w:rPr>
          <w:color w:val="000000"/>
        </w:rPr>
      </w:pPr>
      <w:r w:rsidRPr="008164D2">
        <w:rPr>
          <w:rStyle w:val="a5"/>
          <w:b w:val="0"/>
          <w:bCs w:val="0"/>
          <w:color w:val="000000"/>
        </w:rPr>
        <w:t xml:space="preserve">Существенное значение в патогенезе </w:t>
      </w:r>
      <w:r w:rsidR="0038411E" w:rsidRPr="008164D2">
        <w:rPr>
          <w:rStyle w:val="a5"/>
          <w:b w:val="0"/>
          <w:bCs w:val="0"/>
          <w:color w:val="000000"/>
        </w:rPr>
        <w:t xml:space="preserve">ХОБЛ </w:t>
      </w:r>
      <w:r w:rsidRPr="008164D2">
        <w:rPr>
          <w:rStyle w:val="a5"/>
          <w:b w:val="0"/>
          <w:bCs w:val="0"/>
          <w:color w:val="000000"/>
        </w:rPr>
        <w:t xml:space="preserve">имеет и </w:t>
      </w:r>
      <w:r w:rsidR="0038411E" w:rsidRPr="008164D2">
        <w:rPr>
          <w:rStyle w:val="a5"/>
          <w:b w:val="0"/>
          <w:bCs w:val="0"/>
          <w:color w:val="000000"/>
        </w:rPr>
        <w:t xml:space="preserve">другое патофизиологическое нарушение – </w:t>
      </w:r>
      <w:r w:rsidRPr="008164D2">
        <w:rPr>
          <w:rStyle w:val="a5"/>
          <w:b w:val="0"/>
          <w:color w:val="000000"/>
        </w:rPr>
        <w:t>легочная</w:t>
      </w:r>
      <w:r w:rsidR="0038411E" w:rsidRPr="008164D2">
        <w:rPr>
          <w:rStyle w:val="a5"/>
          <w:b w:val="0"/>
          <w:color w:val="000000"/>
        </w:rPr>
        <w:t xml:space="preserve"> гиперинфляци</w:t>
      </w:r>
      <w:r w:rsidRPr="008164D2">
        <w:rPr>
          <w:rStyle w:val="a5"/>
          <w:b w:val="0"/>
          <w:color w:val="000000"/>
        </w:rPr>
        <w:t>я</w:t>
      </w:r>
      <w:r w:rsidR="002F67F7" w:rsidRPr="008164D2">
        <w:rPr>
          <w:rStyle w:val="a5"/>
          <w:color w:val="000000"/>
        </w:rPr>
        <w:t xml:space="preserve"> </w:t>
      </w:r>
      <w:r w:rsidR="002F67F7" w:rsidRPr="008164D2">
        <w:rPr>
          <w:color w:val="000000"/>
        </w:rPr>
        <w:t>(ЛГИ)</w:t>
      </w:r>
      <w:r w:rsidR="0038411E" w:rsidRPr="008164D2">
        <w:rPr>
          <w:color w:val="000000"/>
        </w:rPr>
        <w:t xml:space="preserve">. В основе </w:t>
      </w:r>
      <w:r w:rsidR="002F67F7" w:rsidRPr="008164D2">
        <w:rPr>
          <w:color w:val="000000"/>
        </w:rPr>
        <w:t xml:space="preserve">ЛГИ </w:t>
      </w:r>
      <w:r w:rsidR="0038411E" w:rsidRPr="008164D2">
        <w:rPr>
          <w:color w:val="000000"/>
        </w:rPr>
        <w:t xml:space="preserve">лежит воздушная ловушка, которая развивается из-за неполного опорожнения альвеол во время выдоха вследствие потери эластической тяги легких (статическая ЛГИ) или вследствие недостаточного времени выдоха в условиях выраженного ограничения экспираторного воздушного потока (динамическая ЛГИ). </w:t>
      </w:r>
    </w:p>
    <w:p w:rsidR="00AC14DA" w:rsidRPr="008164D2" w:rsidRDefault="00342D94" w:rsidP="00342D94">
      <w:pPr>
        <w:autoSpaceDE w:val="0"/>
        <w:autoSpaceDN w:val="0"/>
        <w:adjustRightInd w:val="0"/>
        <w:spacing w:line="360" w:lineRule="auto"/>
        <w:ind w:firstLine="709"/>
        <w:jc w:val="both"/>
        <w:rPr>
          <w:color w:val="000000"/>
        </w:rPr>
      </w:pPr>
      <w:r w:rsidRPr="008164D2">
        <w:rPr>
          <w:color w:val="000000"/>
        </w:rPr>
        <w:t>С</w:t>
      </w:r>
      <w:r w:rsidR="00AC14DA" w:rsidRPr="008164D2">
        <w:rPr>
          <w:color w:val="000000"/>
        </w:rPr>
        <w:t>огласно</w:t>
      </w:r>
      <w:r w:rsidR="00130629" w:rsidRPr="008164D2">
        <w:rPr>
          <w:color w:val="000000"/>
        </w:rPr>
        <w:t xml:space="preserve"> недавно выполненным исследованям</w:t>
      </w:r>
      <w:r w:rsidR="00AC14DA" w:rsidRPr="008164D2">
        <w:rPr>
          <w:color w:val="000000"/>
        </w:rPr>
        <w:t>, сужение просвета и уменьшение числа терминальных бронхиол предшествует развитию эмфизематозной деструкции альвеол</w:t>
      </w:r>
      <w:r w:rsidR="00130629" w:rsidRPr="008164D2">
        <w:rPr>
          <w:color w:val="000000"/>
        </w:rPr>
        <w:t xml:space="preserve"> </w:t>
      </w:r>
      <w:r w:rsidR="00AC14DA" w:rsidRPr="008164D2">
        <w:rPr>
          <w:color w:val="000000"/>
        </w:rPr>
        <w:t xml:space="preserve"> </w:t>
      </w:r>
      <w:r w:rsidRPr="008164D2">
        <w:rPr>
          <w:color w:val="000000"/>
        </w:rPr>
        <w:t xml:space="preserve">как </w:t>
      </w:r>
      <w:r w:rsidR="00AC14DA" w:rsidRPr="008164D2">
        <w:rPr>
          <w:color w:val="000000"/>
        </w:rPr>
        <w:t xml:space="preserve">при </w:t>
      </w:r>
      <w:r w:rsidRPr="008164D2">
        <w:rPr>
          <w:color w:val="000000"/>
        </w:rPr>
        <w:t>центриацинарной, так и при панацинарной эмфизем</w:t>
      </w:r>
      <w:r w:rsidR="00C34681" w:rsidRPr="008164D2">
        <w:rPr>
          <w:color w:val="000000"/>
        </w:rPr>
        <w:t>е</w:t>
      </w:r>
      <w:r w:rsidRPr="008164D2">
        <w:rPr>
          <w:color w:val="000000"/>
        </w:rPr>
        <w:t>.</w:t>
      </w:r>
      <w:r w:rsidR="00AC14DA" w:rsidRPr="008164D2">
        <w:rPr>
          <w:color w:val="000000"/>
        </w:rPr>
        <w:t xml:space="preserve"> </w:t>
      </w:r>
    </w:p>
    <w:p w:rsidR="0038411E" w:rsidRPr="008164D2" w:rsidRDefault="0038411E" w:rsidP="00B6111F">
      <w:pPr>
        <w:spacing w:line="360" w:lineRule="auto"/>
        <w:ind w:firstLine="709"/>
        <w:jc w:val="both"/>
        <w:rPr>
          <w:bCs/>
          <w:color w:val="000000"/>
        </w:rPr>
      </w:pPr>
      <w:r w:rsidRPr="008164D2">
        <w:rPr>
          <w:color w:val="000000"/>
        </w:rPr>
        <w:t xml:space="preserve">Отражением ЛГИ является повышение легочных объемов </w:t>
      </w:r>
      <w:r w:rsidR="000D6BA9" w:rsidRPr="008164D2">
        <w:rPr>
          <w:color w:val="000000"/>
        </w:rPr>
        <w:t>(</w:t>
      </w:r>
      <w:r w:rsidRPr="008164D2">
        <w:rPr>
          <w:bCs/>
          <w:color w:val="000000"/>
        </w:rPr>
        <w:t>функциональной остаточной емкости, остаточного объема, общей емкости легких</w:t>
      </w:r>
      <w:r w:rsidR="00542303" w:rsidRPr="008164D2">
        <w:rPr>
          <w:bCs/>
          <w:color w:val="000000"/>
        </w:rPr>
        <w:t xml:space="preserve"> (ОЕЛ)</w:t>
      </w:r>
      <w:r w:rsidR="000D6BA9" w:rsidRPr="008164D2">
        <w:rPr>
          <w:bCs/>
          <w:color w:val="000000"/>
        </w:rPr>
        <w:t>)</w:t>
      </w:r>
      <w:r w:rsidRPr="008164D2">
        <w:rPr>
          <w:bCs/>
          <w:color w:val="000000"/>
        </w:rPr>
        <w:t xml:space="preserve"> и снижение емкости вдоха. Нарастание динамической ЛГИ происходит во время выполнения физической нагрузки, т.к. во время нагрузки происходит уча</w:t>
      </w:r>
      <w:r w:rsidR="009566B9" w:rsidRPr="008164D2">
        <w:rPr>
          <w:bCs/>
          <w:color w:val="000000"/>
        </w:rPr>
        <w:t>щение частоты дыхания, а значит</w:t>
      </w:r>
      <w:r w:rsidRPr="008164D2">
        <w:rPr>
          <w:bCs/>
          <w:color w:val="000000"/>
        </w:rPr>
        <w:t xml:space="preserve"> укорачивается </w:t>
      </w:r>
      <w:r w:rsidR="009566B9" w:rsidRPr="008164D2">
        <w:rPr>
          <w:color w:val="000000"/>
        </w:rPr>
        <w:t>время выдоха</w:t>
      </w:r>
      <w:r w:rsidRPr="008164D2">
        <w:rPr>
          <w:color w:val="000000"/>
        </w:rPr>
        <w:t xml:space="preserve"> и еще большая часть легочного объема задерживается на уровне альвеол</w:t>
      </w:r>
      <w:r w:rsidRPr="008164D2">
        <w:rPr>
          <w:bCs/>
          <w:color w:val="000000"/>
        </w:rPr>
        <w:t xml:space="preserve">. </w:t>
      </w:r>
    </w:p>
    <w:p w:rsidR="0038411E" w:rsidRPr="008164D2" w:rsidRDefault="0038411E" w:rsidP="00B6111F">
      <w:pPr>
        <w:spacing w:line="360" w:lineRule="auto"/>
        <w:ind w:firstLine="709"/>
        <w:jc w:val="both"/>
        <w:rPr>
          <w:bCs/>
          <w:color w:val="000000"/>
        </w:rPr>
      </w:pPr>
      <w:r w:rsidRPr="008164D2">
        <w:rPr>
          <w:bCs/>
          <w:color w:val="000000"/>
        </w:rPr>
        <w:t xml:space="preserve">Неблагоприятными последствиями </w:t>
      </w:r>
      <w:r w:rsidRPr="008164D2">
        <w:rPr>
          <w:color w:val="000000"/>
        </w:rPr>
        <w:t>ЛГИ являются:</w:t>
      </w:r>
    </w:p>
    <w:p w:rsidR="0038411E" w:rsidRPr="008164D2" w:rsidRDefault="0038411E" w:rsidP="00A86B7E">
      <w:pPr>
        <w:numPr>
          <w:ilvl w:val="0"/>
          <w:numId w:val="33"/>
        </w:numPr>
        <w:spacing w:line="360" w:lineRule="auto"/>
        <w:jc w:val="both"/>
        <w:rPr>
          <w:color w:val="000000"/>
        </w:rPr>
      </w:pPr>
      <w:r w:rsidRPr="008164D2">
        <w:rPr>
          <w:bCs/>
          <w:color w:val="000000"/>
        </w:rPr>
        <w:t>уплощение диафрагмы, что приводит к нарушению ее функции</w:t>
      </w:r>
      <w:r w:rsidR="003017BE" w:rsidRPr="008164D2">
        <w:rPr>
          <w:bCs/>
          <w:color w:val="000000"/>
        </w:rPr>
        <w:t xml:space="preserve"> </w:t>
      </w:r>
      <w:r w:rsidRPr="008164D2">
        <w:rPr>
          <w:bCs/>
          <w:color w:val="000000"/>
        </w:rPr>
        <w:t>и функции других дыхательных мышц;</w:t>
      </w:r>
    </w:p>
    <w:p w:rsidR="0038411E" w:rsidRPr="008164D2" w:rsidRDefault="0038411E" w:rsidP="00A86B7E">
      <w:pPr>
        <w:numPr>
          <w:ilvl w:val="0"/>
          <w:numId w:val="33"/>
        </w:numPr>
        <w:spacing w:line="360" w:lineRule="auto"/>
        <w:jc w:val="both"/>
        <w:rPr>
          <w:color w:val="000000"/>
        </w:rPr>
      </w:pPr>
      <w:r w:rsidRPr="008164D2">
        <w:rPr>
          <w:rStyle w:val="a5"/>
          <w:b w:val="0"/>
          <w:bCs w:val="0"/>
          <w:color w:val="000000"/>
        </w:rPr>
        <w:t>ограничение возможности увеличения дыхательного объема</w:t>
      </w:r>
      <w:r w:rsidRPr="008164D2">
        <w:rPr>
          <w:color w:val="000000"/>
        </w:rPr>
        <w:t xml:space="preserve"> во время физической нагрузки;</w:t>
      </w:r>
    </w:p>
    <w:p w:rsidR="0038411E" w:rsidRPr="008164D2" w:rsidRDefault="0038411E" w:rsidP="00A86B7E">
      <w:pPr>
        <w:numPr>
          <w:ilvl w:val="0"/>
          <w:numId w:val="33"/>
        </w:numPr>
        <w:spacing w:line="360" w:lineRule="auto"/>
        <w:jc w:val="both"/>
        <w:rPr>
          <w:rStyle w:val="a5"/>
          <w:b w:val="0"/>
          <w:bCs w:val="0"/>
          <w:color w:val="000000"/>
        </w:rPr>
      </w:pPr>
      <w:r w:rsidRPr="008164D2">
        <w:rPr>
          <w:color w:val="000000"/>
        </w:rPr>
        <w:t>нарастание гиперкапни</w:t>
      </w:r>
      <w:r w:rsidR="00542303" w:rsidRPr="008164D2">
        <w:rPr>
          <w:color w:val="000000"/>
        </w:rPr>
        <w:t>и</w:t>
      </w:r>
      <w:r w:rsidRPr="008164D2">
        <w:rPr>
          <w:color w:val="000000"/>
        </w:rPr>
        <w:t xml:space="preserve"> при физической нагрузке;</w:t>
      </w:r>
    </w:p>
    <w:p w:rsidR="0038411E" w:rsidRPr="008164D2" w:rsidRDefault="0038411E" w:rsidP="00A86B7E">
      <w:pPr>
        <w:numPr>
          <w:ilvl w:val="0"/>
          <w:numId w:val="33"/>
        </w:numPr>
        <w:spacing w:line="360" w:lineRule="auto"/>
        <w:jc w:val="both"/>
        <w:rPr>
          <w:color w:val="000000"/>
        </w:rPr>
      </w:pPr>
      <w:r w:rsidRPr="008164D2">
        <w:rPr>
          <w:color w:val="000000"/>
        </w:rPr>
        <w:t>создание внутреннего положительного давления в конце выдоха;</w:t>
      </w:r>
    </w:p>
    <w:p w:rsidR="0038411E" w:rsidRPr="008164D2" w:rsidRDefault="0038411E" w:rsidP="00A86B7E">
      <w:pPr>
        <w:numPr>
          <w:ilvl w:val="0"/>
          <w:numId w:val="33"/>
        </w:numPr>
        <w:spacing w:line="360" w:lineRule="auto"/>
        <w:jc w:val="both"/>
        <w:rPr>
          <w:color w:val="000000"/>
        </w:rPr>
      </w:pPr>
      <w:r w:rsidRPr="008164D2">
        <w:rPr>
          <w:color w:val="000000"/>
        </w:rPr>
        <w:t>повышение эластической на</w:t>
      </w:r>
      <w:r w:rsidR="00A86B7E" w:rsidRPr="008164D2">
        <w:rPr>
          <w:color w:val="000000"/>
        </w:rPr>
        <w:t>грузки на респираторную систему;</w:t>
      </w:r>
    </w:p>
    <w:p w:rsidR="0038411E" w:rsidRPr="008164D2" w:rsidRDefault="0038411E" w:rsidP="0095710D">
      <w:pPr>
        <w:autoSpaceDE w:val="0"/>
        <w:autoSpaceDN w:val="0"/>
        <w:adjustRightInd w:val="0"/>
        <w:spacing w:line="360" w:lineRule="auto"/>
        <w:jc w:val="both"/>
        <w:rPr>
          <w:color w:val="000000"/>
        </w:rPr>
      </w:pPr>
      <w:r w:rsidRPr="008164D2">
        <w:rPr>
          <w:color w:val="000000"/>
        </w:rPr>
        <w:t xml:space="preserve">Функциональные параметры, отражающие ЛГИ, в частности, изменение </w:t>
      </w:r>
      <w:r w:rsidR="000D6BA9" w:rsidRPr="008164D2">
        <w:rPr>
          <w:color w:val="000000"/>
        </w:rPr>
        <w:t>емкости вдоха</w:t>
      </w:r>
      <w:r w:rsidRPr="008164D2">
        <w:rPr>
          <w:color w:val="000000"/>
        </w:rPr>
        <w:t xml:space="preserve">, обладают очень высокой корреляционной связью с одышкой и толерантностью </w:t>
      </w:r>
      <w:r w:rsidR="00A86B7E" w:rsidRPr="008164D2">
        <w:rPr>
          <w:color w:val="000000"/>
        </w:rPr>
        <w:t xml:space="preserve">пациентов </w:t>
      </w:r>
      <w:r w:rsidRPr="008164D2">
        <w:rPr>
          <w:color w:val="000000"/>
        </w:rPr>
        <w:t xml:space="preserve">к физическим нагрузкам. </w:t>
      </w:r>
    </w:p>
    <w:p w:rsidR="0038411E" w:rsidRPr="008164D2" w:rsidRDefault="0038411E" w:rsidP="00B6111F">
      <w:pPr>
        <w:pStyle w:val="42"/>
        <w:spacing w:before="0"/>
        <w:ind w:firstLine="709"/>
        <w:rPr>
          <w:i w:val="0"/>
          <w:u w:val="single"/>
        </w:rPr>
      </w:pPr>
      <w:r w:rsidRPr="008164D2">
        <w:rPr>
          <w:i w:val="0"/>
          <w:u w:val="single"/>
        </w:rPr>
        <w:t xml:space="preserve">Нарушения газообмена </w:t>
      </w:r>
    </w:p>
    <w:p w:rsidR="0038411E" w:rsidRPr="008164D2" w:rsidRDefault="0038411E" w:rsidP="006D706D">
      <w:pPr>
        <w:spacing w:line="360" w:lineRule="auto"/>
        <w:ind w:firstLine="709"/>
        <w:jc w:val="both"/>
        <w:rPr>
          <w:color w:val="000000"/>
        </w:rPr>
      </w:pPr>
      <w:r w:rsidRPr="008164D2">
        <w:rPr>
          <w:color w:val="000000"/>
        </w:rPr>
        <w:t xml:space="preserve">ХОБЛ тяжелого течения характеризуется развитием гипоксемии и гиперкапнии. Основным патогенетическим механизмом гипоксемии является нарушение вентиляционно-перфузионного </w:t>
      </w:r>
      <w:r w:rsidR="00542303" w:rsidRPr="008164D2">
        <w:rPr>
          <w:color w:val="000000"/>
        </w:rPr>
        <w:t xml:space="preserve">отношения - </w:t>
      </w:r>
      <w:r w:rsidRPr="008164D2">
        <w:rPr>
          <w:color w:val="000000"/>
        </w:rPr>
        <w:t>V</w:t>
      </w:r>
      <w:r w:rsidRPr="008164D2">
        <w:rPr>
          <w:color w:val="000000"/>
          <w:vertAlign w:val="subscript"/>
        </w:rPr>
        <w:t>A</w:t>
      </w:r>
      <w:r w:rsidRPr="008164D2">
        <w:rPr>
          <w:color w:val="000000"/>
        </w:rPr>
        <w:t>/Q баланса</w:t>
      </w:r>
      <w:r w:rsidR="00542303" w:rsidRPr="008164D2">
        <w:rPr>
          <w:color w:val="000000"/>
        </w:rPr>
        <w:t xml:space="preserve"> (V</w:t>
      </w:r>
      <w:r w:rsidR="00542303" w:rsidRPr="008164D2">
        <w:rPr>
          <w:color w:val="000000"/>
          <w:vertAlign w:val="subscript"/>
        </w:rPr>
        <w:t xml:space="preserve">A – </w:t>
      </w:r>
      <w:r w:rsidR="00542303" w:rsidRPr="008164D2">
        <w:rPr>
          <w:color w:val="000000"/>
        </w:rPr>
        <w:t>альвеолярная вентиляция</w:t>
      </w:r>
      <w:r w:rsidR="00542303" w:rsidRPr="008164D2">
        <w:rPr>
          <w:color w:val="000000"/>
          <w:vertAlign w:val="subscript"/>
        </w:rPr>
        <w:t xml:space="preserve">, </w:t>
      </w:r>
      <w:r w:rsidR="00542303" w:rsidRPr="008164D2">
        <w:rPr>
          <w:color w:val="000000"/>
        </w:rPr>
        <w:t>Q-сердечный выброс). Участки легких с низким</w:t>
      </w:r>
      <w:r w:rsidRPr="008164D2">
        <w:rPr>
          <w:color w:val="000000"/>
        </w:rPr>
        <w:t xml:space="preserve"> </w:t>
      </w:r>
      <w:r w:rsidR="00542303" w:rsidRPr="008164D2">
        <w:rPr>
          <w:color w:val="000000"/>
        </w:rPr>
        <w:t>соотношением</w:t>
      </w:r>
      <w:r w:rsidR="00342D94" w:rsidRPr="008164D2">
        <w:rPr>
          <w:color w:val="000000"/>
        </w:rPr>
        <w:t xml:space="preserve"> V</w:t>
      </w:r>
      <w:r w:rsidR="00342D94" w:rsidRPr="008164D2">
        <w:rPr>
          <w:color w:val="000000"/>
          <w:vertAlign w:val="subscript"/>
        </w:rPr>
        <w:t>A</w:t>
      </w:r>
      <w:r w:rsidR="00342D94" w:rsidRPr="008164D2">
        <w:rPr>
          <w:color w:val="000000"/>
        </w:rPr>
        <w:t>/Q</w:t>
      </w:r>
      <w:r w:rsidRPr="008164D2">
        <w:rPr>
          <w:color w:val="000000"/>
        </w:rPr>
        <w:t xml:space="preserve"> вносят </w:t>
      </w:r>
      <w:r w:rsidR="00542303" w:rsidRPr="008164D2">
        <w:rPr>
          <w:color w:val="000000"/>
        </w:rPr>
        <w:t>основной</w:t>
      </w:r>
      <w:r w:rsidRPr="008164D2">
        <w:rPr>
          <w:color w:val="000000"/>
        </w:rPr>
        <w:t xml:space="preserve"> вклад в развитие гипоксемии. Наличие участков с повышенным отношением V</w:t>
      </w:r>
      <w:r w:rsidRPr="008164D2">
        <w:rPr>
          <w:color w:val="000000"/>
          <w:vertAlign w:val="subscript"/>
        </w:rPr>
        <w:t>А</w:t>
      </w:r>
      <w:r w:rsidRPr="008164D2">
        <w:rPr>
          <w:color w:val="000000"/>
        </w:rPr>
        <w:t>/Q ведет к увеличению физиологи</w:t>
      </w:r>
      <w:r w:rsidR="00542303" w:rsidRPr="008164D2">
        <w:rPr>
          <w:color w:val="000000"/>
        </w:rPr>
        <w:t>ческого мертвого пространства, вследствие чего</w:t>
      </w:r>
      <w:r w:rsidRPr="008164D2">
        <w:rPr>
          <w:color w:val="000000"/>
        </w:rPr>
        <w:t xml:space="preserve"> для поддержания нормального уровня </w:t>
      </w:r>
      <w:r w:rsidR="00542303" w:rsidRPr="008164D2">
        <w:t>парциального напряжения углекислого газа в артериальной крови (</w:t>
      </w:r>
      <w:r w:rsidR="00542303" w:rsidRPr="008164D2">
        <w:rPr>
          <w:color w:val="000000"/>
        </w:rPr>
        <w:t>РаСО</w:t>
      </w:r>
      <w:r w:rsidR="00542303" w:rsidRPr="008164D2">
        <w:rPr>
          <w:color w:val="000000"/>
          <w:vertAlign w:val="subscript"/>
        </w:rPr>
        <w:t>2</w:t>
      </w:r>
      <w:r w:rsidR="00542303" w:rsidRPr="008164D2">
        <w:t>)</w:t>
      </w:r>
      <w:r w:rsidR="00542303" w:rsidRPr="008164D2">
        <w:rPr>
          <w:color w:val="000000"/>
        </w:rPr>
        <w:t xml:space="preserve"> </w:t>
      </w:r>
      <w:r w:rsidRPr="008164D2">
        <w:rPr>
          <w:color w:val="000000"/>
        </w:rPr>
        <w:t xml:space="preserve">требуется </w:t>
      </w:r>
      <w:r w:rsidR="00542303" w:rsidRPr="008164D2">
        <w:rPr>
          <w:color w:val="000000"/>
        </w:rPr>
        <w:t>увеличение</w:t>
      </w:r>
      <w:r w:rsidRPr="008164D2">
        <w:rPr>
          <w:color w:val="000000"/>
        </w:rPr>
        <w:t xml:space="preserve"> общей вентиляции легких. Увеличения шунтирования кровотока при ХОБЛ обычно не происходит, за </w:t>
      </w:r>
      <w:r w:rsidR="006D706D" w:rsidRPr="008164D2">
        <w:rPr>
          <w:color w:val="000000"/>
        </w:rPr>
        <w:t>исключении</w:t>
      </w:r>
      <w:r w:rsidRPr="008164D2">
        <w:rPr>
          <w:color w:val="000000"/>
        </w:rPr>
        <w:t>ем особо тяжелых случаев обострения, требующих проведения респираторной поддержки.</w:t>
      </w:r>
    </w:p>
    <w:p w:rsidR="0038411E" w:rsidRPr="008164D2" w:rsidRDefault="0038411E" w:rsidP="00B6111F">
      <w:pPr>
        <w:pStyle w:val="42"/>
        <w:spacing w:before="0"/>
        <w:ind w:firstLine="709"/>
        <w:rPr>
          <w:i w:val="0"/>
          <w:u w:val="single"/>
        </w:rPr>
      </w:pPr>
      <w:r w:rsidRPr="008164D2">
        <w:rPr>
          <w:i w:val="0"/>
          <w:u w:val="single"/>
        </w:rPr>
        <w:t>Легочная гипертензия</w:t>
      </w:r>
    </w:p>
    <w:p w:rsidR="0038411E" w:rsidRPr="008164D2" w:rsidRDefault="0038411E" w:rsidP="00B6111F">
      <w:pPr>
        <w:autoSpaceDE w:val="0"/>
        <w:autoSpaceDN w:val="0"/>
        <w:adjustRightInd w:val="0"/>
        <w:spacing w:line="360" w:lineRule="auto"/>
        <w:ind w:firstLine="709"/>
        <w:jc w:val="both"/>
        <w:rPr>
          <w:color w:val="000000"/>
        </w:rPr>
      </w:pPr>
      <w:r w:rsidRPr="008164D2">
        <w:rPr>
          <w:color w:val="000000"/>
        </w:rPr>
        <w:t>Легочная гипертензия может развиваться уже на поздних стадиях ХОБЛ вследствие обусловленного гипоксией спазма мелких артерий легких, который</w:t>
      </w:r>
      <w:r w:rsidR="00542303" w:rsidRPr="008164D2">
        <w:rPr>
          <w:color w:val="000000"/>
        </w:rPr>
        <w:t>,</w:t>
      </w:r>
      <w:r w:rsidRPr="008164D2">
        <w:rPr>
          <w:color w:val="000000"/>
        </w:rPr>
        <w:t xml:space="preserve"> в конечном счете</w:t>
      </w:r>
      <w:r w:rsidR="00542303" w:rsidRPr="008164D2">
        <w:rPr>
          <w:color w:val="000000"/>
        </w:rPr>
        <w:t>,</w:t>
      </w:r>
      <w:r w:rsidRPr="008164D2">
        <w:rPr>
          <w:color w:val="000000"/>
        </w:rPr>
        <w:t xml:space="preserve"> приводит к структурным изменениям: гиперплазии интимы и позднее гипертрофии/гиперплазии гладкомышечного слоя. В сосудах отмечается воспалительная реакция, сходная с реакцией в дыхательных путях, и дисфункция эндотелия. Прогрессирующая легочная гипертензия может приводить к гипертрофии правого желудочка и в итоге к правожелудочковой недостаточности (легочному сердцу).</w:t>
      </w:r>
    </w:p>
    <w:p w:rsidR="0038411E" w:rsidRPr="008164D2" w:rsidRDefault="0038411E" w:rsidP="00B6111F">
      <w:pPr>
        <w:pStyle w:val="42"/>
        <w:spacing w:before="0"/>
        <w:ind w:firstLine="709"/>
        <w:rPr>
          <w:i w:val="0"/>
          <w:u w:val="single"/>
        </w:rPr>
      </w:pPr>
      <w:r w:rsidRPr="008164D2">
        <w:rPr>
          <w:i w:val="0"/>
          <w:u w:val="single"/>
        </w:rPr>
        <w:t xml:space="preserve">Системные эффекты </w:t>
      </w:r>
    </w:p>
    <w:p w:rsidR="0038411E" w:rsidRPr="008164D2" w:rsidRDefault="0038411E" w:rsidP="00B6111F">
      <w:pPr>
        <w:autoSpaceDE w:val="0"/>
        <w:autoSpaceDN w:val="0"/>
        <w:adjustRightInd w:val="0"/>
        <w:spacing w:line="360" w:lineRule="auto"/>
        <w:ind w:firstLine="709"/>
        <w:jc w:val="both"/>
        <w:rPr>
          <w:color w:val="000000"/>
        </w:rPr>
      </w:pPr>
      <w:r w:rsidRPr="008164D2">
        <w:rPr>
          <w:color w:val="000000"/>
        </w:rPr>
        <w:t xml:space="preserve">Характерной чертой ХОБЛ является наличие системных эффектов, основными из которых являются системное воспаление, кахексия, дисфункция скелетных мышц, остеопороз, сердечно-сосудистые события, анемия, депрессия и др. </w:t>
      </w:r>
      <w:r w:rsidRPr="008164D2">
        <w:rPr>
          <w:iCs/>
          <w:snapToGrid w:val="0"/>
          <w:color w:val="000000"/>
        </w:rPr>
        <w:t>Механизмы, лежащие в основе данных системных проявлений</w:t>
      </w:r>
      <w:r w:rsidR="00542303" w:rsidRPr="008164D2">
        <w:rPr>
          <w:iCs/>
          <w:snapToGrid w:val="0"/>
          <w:color w:val="000000"/>
        </w:rPr>
        <w:t>, достаточно многообразны и</w:t>
      </w:r>
      <w:r w:rsidRPr="008164D2">
        <w:rPr>
          <w:iCs/>
          <w:snapToGrid w:val="0"/>
          <w:color w:val="000000"/>
        </w:rPr>
        <w:t xml:space="preserve"> пока </w:t>
      </w:r>
      <w:r w:rsidR="00542303" w:rsidRPr="008164D2">
        <w:rPr>
          <w:iCs/>
          <w:snapToGrid w:val="0"/>
          <w:color w:val="000000"/>
        </w:rPr>
        <w:t xml:space="preserve">недостаточно </w:t>
      </w:r>
      <w:r w:rsidRPr="008164D2">
        <w:rPr>
          <w:iCs/>
          <w:snapToGrid w:val="0"/>
          <w:color w:val="000000"/>
        </w:rPr>
        <w:t>изучены</w:t>
      </w:r>
      <w:r w:rsidR="00542303" w:rsidRPr="008164D2">
        <w:rPr>
          <w:iCs/>
          <w:snapToGrid w:val="0"/>
          <w:color w:val="000000"/>
        </w:rPr>
        <w:t>. Известно, что</w:t>
      </w:r>
      <w:r w:rsidRPr="008164D2">
        <w:rPr>
          <w:iCs/>
          <w:snapToGrid w:val="0"/>
          <w:color w:val="000000"/>
        </w:rPr>
        <w:t xml:space="preserve"> среди них важное место занимают гипоксемия, куре</w:t>
      </w:r>
      <w:r w:rsidR="00342D94" w:rsidRPr="008164D2">
        <w:rPr>
          <w:iCs/>
          <w:snapToGrid w:val="0"/>
          <w:color w:val="000000"/>
        </w:rPr>
        <w:t>ние, малоподвижный образ жизни,</w:t>
      </w:r>
      <w:r w:rsidRPr="008164D2">
        <w:rPr>
          <w:iCs/>
          <w:snapToGrid w:val="0"/>
          <w:color w:val="000000"/>
        </w:rPr>
        <w:t xml:space="preserve"> системное воспаление</w:t>
      </w:r>
      <w:r w:rsidRPr="008164D2">
        <w:rPr>
          <w:color w:val="000000"/>
        </w:rPr>
        <w:t xml:space="preserve"> и др. </w:t>
      </w:r>
    </w:p>
    <w:p w:rsidR="0038411E" w:rsidRPr="008164D2" w:rsidRDefault="0038411E" w:rsidP="00B6111F">
      <w:pPr>
        <w:pStyle w:val="210"/>
        <w:spacing w:before="0"/>
      </w:pPr>
      <w:bookmarkStart w:id="10" w:name="_Toc496204402"/>
      <w:r w:rsidRPr="008164D2">
        <w:t>1.3 Эпидемиология</w:t>
      </w:r>
      <w:bookmarkEnd w:id="10"/>
    </w:p>
    <w:p w:rsidR="0038411E" w:rsidRPr="008164D2" w:rsidRDefault="0038411E" w:rsidP="00B6111F">
      <w:pPr>
        <w:overflowPunct w:val="0"/>
        <w:autoSpaceDE w:val="0"/>
        <w:autoSpaceDN w:val="0"/>
        <w:adjustRightInd w:val="0"/>
        <w:spacing w:line="360" w:lineRule="auto"/>
        <w:ind w:firstLine="709"/>
        <w:jc w:val="both"/>
        <w:textAlignment w:val="baseline"/>
        <w:rPr>
          <w:color w:val="292526"/>
        </w:rPr>
      </w:pPr>
      <w:r w:rsidRPr="008164D2">
        <w:t>В настоящее время ХОБЛ является глобальной проблемой. В некоторых странах мира распространенность ХОБЛ очень высока (свыше 20% в Чили), в других – меньше (около 6% в Мексике). Причинами такой вариабельности служат ра</w:t>
      </w:r>
      <w:r w:rsidR="00342D94" w:rsidRPr="008164D2">
        <w:t xml:space="preserve">зличия в образе жизни людей </w:t>
      </w:r>
      <w:r w:rsidRPr="008164D2">
        <w:t>и</w:t>
      </w:r>
      <w:r w:rsidR="00342D94" w:rsidRPr="008164D2">
        <w:t xml:space="preserve"> их</w:t>
      </w:r>
      <w:r w:rsidRPr="008164D2">
        <w:t xml:space="preserve"> контакте с разнообразными повреждающими агентами. Распространенность ХОБЛ II стадии и выше</w:t>
      </w:r>
      <w:r w:rsidR="00A86B7E" w:rsidRPr="008164D2">
        <w:t xml:space="preserve"> </w:t>
      </w:r>
      <w:r w:rsidRPr="008164D2">
        <w:t>, по данным глобального исследования BOLD</w:t>
      </w:r>
      <w:r w:rsidR="00351E17" w:rsidRPr="008164D2">
        <w:t xml:space="preserve"> (</w:t>
      </w:r>
      <w:r w:rsidR="00351E17" w:rsidRPr="008164D2">
        <w:rPr>
          <w:lang w:val="en-US"/>
        </w:rPr>
        <w:t>Burden</w:t>
      </w:r>
      <w:r w:rsidR="00351E17" w:rsidRPr="008164D2">
        <w:t xml:space="preserve"> </w:t>
      </w:r>
      <w:r w:rsidR="00351E17" w:rsidRPr="008164D2">
        <w:rPr>
          <w:lang w:val="en-US"/>
        </w:rPr>
        <w:t>of</w:t>
      </w:r>
      <w:r w:rsidR="00351E17" w:rsidRPr="008164D2">
        <w:t xml:space="preserve"> </w:t>
      </w:r>
      <w:r w:rsidR="00351E17" w:rsidRPr="008164D2">
        <w:rPr>
          <w:lang w:val="en-US"/>
        </w:rPr>
        <w:t>Obstructive</w:t>
      </w:r>
      <w:r w:rsidR="00351E17" w:rsidRPr="008164D2">
        <w:t xml:space="preserve"> </w:t>
      </w:r>
      <w:r w:rsidR="00351E17" w:rsidRPr="008164D2">
        <w:rPr>
          <w:lang w:val="en-US"/>
        </w:rPr>
        <w:t>Lung</w:t>
      </w:r>
      <w:r w:rsidR="00351E17" w:rsidRPr="008164D2">
        <w:t xml:space="preserve"> </w:t>
      </w:r>
      <w:r w:rsidR="00351E17" w:rsidRPr="008164D2">
        <w:rPr>
          <w:lang w:val="en-US"/>
        </w:rPr>
        <w:t>Disease</w:t>
      </w:r>
      <w:r w:rsidR="00351E17" w:rsidRPr="008164D2">
        <w:t>)</w:t>
      </w:r>
      <w:r w:rsidRPr="008164D2">
        <w:t>, среди лиц старше 40 лет составила 10,1%; в том числе для мужчин – 11,8% и для женщин – 8,5%</w:t>
      </w:r>
      <w:r w:rsidR="00351E17" w:rsidRPr="008164D2">
        <w:t xml:space="preserve"> [</w:t>
      </w:r>
      <w:r w:rsidR="00FD4739" w:rsidRPr="008164D2">
        <w:t>3</w:t>
      </w:r>
      <w:r w:rsidR="00351E17" w:rsidRPr="008164D2">
        <w:t>]</w:t>
      </w:r>
      <w:r w:rsidRPr="008164D2">
        <w:t xml:space="preserve">. </w:t>
      </w:r>
      <w:r w:rsidRPr="008164D2">
        <w:rPr>
          <w:color w:val="292526"/>
        </w:rPr>
        <w:t xml:space="preserve">В недавно опубликованном поперечном, популяционном эпидемиологическом исследовании, проведенном в 12 регионах России (в рамках программы GARD), и включавшем 7164 человека (средний возраст 43.4 года), распространенность ХОБЛ среди лиц с респираторными симптомами составила 21.8%, а </w:t>
      </w:r>
      <w:r w:rsidR="00342D94" w:rsidRPr="008164D2">
        <w:rPr>
          <w:color w:val="292526"/>
        </w:rPr>
        <w:t>в</w:t>
      </w:r>
      <w:r w:rsidRPr="008164D2">
        <w:rPr>
          <w:color w:val="292526"/>
        </w:rPr>
        <w:t xml:space="preserve"> общей популяции − 15.3%</w:t>
      </w:r>
      <w:r w:rsidR="00802D82" w:rsidRPr="008164D2">
        <w:rPr>
          <w:color w:val="292526"/>
        </w:rPr>
        <w:t xml:space="preserve"> [</w:t>
      </w:r>
      <w:r w:rsidR="00350B2C" w:rsidRPr="008164D2">
        <w:rPr>
          <w:color w:val="292526"/>
        </w:rPr>
        <w:t>13</w:t>
      </w:r>
      <w:r w:rsidR="00802D82" w:rsidRPr="008164D2">
        <w:rPr>
          <w:color w:val="292526"/>
        </w:rPr>
        <w:t>]</w:t>
      </w:r>
      <w:r w:rsidRPr="008164D2">
        <w:rPr>
          <w:color w:val="292526"/>
        </w:rPr>
        <w:t>.</w:t>
      </w:r>
    </w:p>
    <w:p w:rsidR="0038411E" w:rsidRPr="008164D2" w:rsidRDefault="0038411E" w:rsidP="00B6111F">
      <w:pPr>
        <w:overflowPunct w:val="0"/>
        <w:autoSpaceDE w:val="0"/>
        <w:autoSpaceDN w:val="0"/>
        <w:adjustRightInd w:val="0"/>
        <w:spacing w:line="360" w:lineRule="auto"/>
        <w:ind w:firstLine="709"/>
        <w:jc w:val="both"/>
        <w:textAlignment w:val="baseline"/>
      </w:pPr>
      <w:r w:rsidRPr="008164D2">
        <w:rPr>
          <w:color w:val="000000"/>
        </w:rPr>
        <w:t>По данным ВОЗ, сегодня ХОБЛ является 3-й лидирующей причиной смерти в мире, ежегодно от ХОБЛ умирает около</w:t>
      </w:r>
      <w:r w:rsidR="003017BE" w:rsidRPr="008164D2">
        <w:rPr>
          <w:color w:val="000000"/>
        </w:rPr>
        <w:t xml:space="preserve"> </w:t>
      </w:r>
      <w:r w:rsidRPr="008164D2">
        <w:rPr>
          <w:color w:val="000000"/>
        </w:rPr>
        <w:t>2.8 млн человек, что составляет 4.8% всех причин смерти</w:t>
      </w:r>
      <w:r w:rsidR="00351E17" w:rsidRPr="008164D2">
        <w:rPr>
          <w:color w:val="000000"/>
        </w:rPr>
        <w:t xml:space="preserve"> [</w:t>
      </w:r>
      <w:r w:rsidR="00350B2C" w:rsidRPr="008164D2">
        <w:rPr>
          <w:color w:val="000000"/>
        </w:rPr>
        <w:t>14</w:t>
      </w:r>
      <w:r w:rsidR="00351E17" w:rsidRPr="008164D2">
        <w:rPr>
          <w:color w:val="000000"/>
        </w:rPr>
        <w:t>]</w:t>
      </w:r>
      <w:r w:rsidRPr="008164D2">
        <w:rPr>
          <w:color w:val="000000"/>
        </w:rPr>
        <w:t>. В Европе летальность от ХОБЛ значительно варьирует: от 0</w:t>
      </w:r>
      <w:r w:rsidR="00342D94" w:rsidRPr="008164D2">
        <w:rPr>
          <w:color w:val="000000"/>
        </w:rPr>
        <w:t>,</w:t>
      </w:r>
      <w:r w:rsidRPr="008164D2">
        <w:rPr>
          <w:color w:val="000000"/>
        </w:rPr>
        <w:t>2 на 100</w:t>
      </w:r>
      <w:r w:rsidR="00342D94" w:rsidRPr="008164D2">
        <w:rPr>
          <w:color w:val="000000"/>
        </w:rPr>
        <w:t xml:space="preserve"> тыс.</w:t>
      </w:r>
      <w:r w:rsidRPr="008164D2">
        <w:rPr>
          <w:color w:val="000000"/>
        </w:rPr>
        <w:t xml:space="preserve"> населения в Греции, Швеции, Исландии и Норвегии, до 80 на 100</w:t>
      </w:r>
      <w:r w:rsidR="00342D94" w:rsidRPr="008164D2">
        <w:rPr>
          <w:color w:val="000000"/>
        </w:rPr>
        <w:t xml:space="preserve"> тыс.</w:t>
      </w:r>
      <w:r w:rsidRPr="008164D2">
        <w:rPr>
          <w:color w:val="000000"/>
        </w:rPr>
        <w:t xml:space="preserve"> в Румынии. </w:t>
      </w:r>
      <w:r w:rsidR="003B2813" w:rsidRPr="008164D2">
        <w:rPr>
          <w:color w:val="000000"/>
        </w:rPr>
        <w:t>За период от 1990 до 2010 гг</w:t>
      </w:r>
      <w:r w:rsidRPr="008164D2">
        <w:rPr>
          <w:color w:val="000000"/>
        </w:rPr>
        <w:t xml:space="preserve"> </w:t>
      </w:r>
      <w:r w:rsidR="00342D94" w:rsidRPr="008164D2">
        <w:rPr>
          <w:color w:val="000000"/>
        </w:rPr>
        <w:t xml:space="preserve">глобальная летальность от ХОБЛ </w:t>
      </w:r>
      <w:r w:rsidRPr="008164D2">
        <w:rPr>
          <w:color w:val="000000"/>
        </w:rPr>
        <w:t>практически не изменилась: среднее число пациентов, ежегодно умирающих от ХОБЛ, колебл</w:t>
      </w:r>
      <w:r w:rsidR="003B2813" w:rsidRPr="008164D2">
        <w:rPr>
          <w:color w:val="000000"/>
        </w:rPr>
        <w:t>ется между 3 млн и 2,</w:t>
      </w:r>
      <w:r w:rsidRPr="008164D2">
        <w:rPr>
          <w:color w:val="000000"/>
        </w:rPr>
        <w:t>8 млн человек</w:t>
      </w:r>
      <w:r w:rsidRPr="008164D2">
        <w:t>.</w:t>
      </w:r>
      <w:r w:rsidR="003017BE" w:rsidRPr="008164D2">
        <w:t xml:space="preserve"> </w:t>
      </w:r>
    </w:p>
    <w:p w:rsidR="0038411E" w:rsidRPr="008164D2" w:rsidRDefault="0038411E" w:rsidP="00B6111F">
      <w:pPr>
        <w:tabs>
          <w:tab w:val="left" w:pos="1134"/>
        </w:tabs>
        <w:spacing w:line="360" w:lineRule="auto"/>
        <w:ind w:firstLine="709"/>
        <w:jc w:val="both"/>
      </w:pPr>
      <w:r w:rsidRPr="008164D2">
        <w:t>Основной причиной смерти пациентов</w:t>
      </w:r>
      <w:r w:rsidR="003B2813" w:rsidRPr="008164D2">
        <w:t xml:space="preserve"> с</w:t>
      </w:r>
      <w:r w:rsidRPr="008164D2">
        <w:t xml:space="preserve"> ХОБЛ является прогресси</w:t>
      </w:r>
      <w:r w:rsidR="003B2813" w:rsidRPr="008164D2">
        <w:t>рование основного заболевания. О</w:t>
      </w:r>
      <w:r w:rsidRPr="008164D2">
        <w:t xml:space="preserve">коло 50-80% больных ХОБЛ </w:t>
      </w:r>
      <w:r w:rsidR="00542303" w:rsidRPr="008164D2">
        <w:t>умирают от респираторных причин:</w:t>
      </w:r>
      <w:r w:rsidRPr="008164D2">
        <w:t xml:space="preserve"> либо во время обострений ХОБ</w:t>
      </w:r>
      <w:r w:rsidR="003B2813" w:rsidRPr="008164D2">
        <w:t>Л, либо от опухолей легких (от 0,</w:t>
      </w:r>
      <w:r w:rsidRPr="008164D2">
        <w:t>5 до 27%), либо от других респираторных проблем.</w:t>
      </w:r>
    </w:p>
    <w:p w:rsidR="0038411E" w:rsidRPr="008164D2" w:rsidRDefault="0038411E" w:rsidP="00B6111F">
      <w:pPr>
        <w:pStyle w:val="210"/>
        <w:spacing w:before="0"/>
      </w:pPr>
      <w:bookmarkStart w:id="11" w:name="_Toc496204403"/>
      <w:r w:rsidRPr="008164D2">
        <w:t>1.4 Кодирование по МКБ 10</w:t>
      </w:r>
      <w:bookmarkEnd w:id="11"/>
      <w:r w:rsidRPr="008164D2">
        <w:t xml:space="preserve"> </w:t>
      </w:r>
    </w:p>
    <w:p w:rsidR="0038411E" w:rsidRPr="008164D2" w:rsidRDefault="0008245F" w:rsidP="00B6111F">
      <w:pPr>
        <w:pStyle w:val="ad"/>
        <w:spacing w:line="360" w:lineRule="auto"/>
        <w:ind w:left="0" w:firstLine="709"/>
        <w:jc w:val="both"/>
      </w:pPr>
      <w:r w:rsidRPr="008164D2">
        <w:rPr>
          <w:b/>
        </w:rPr>
        <w:t>Хроническая обструктивная болезнь легких</w:t>
      </w:r>
      <w:r w:rsidRPr="008164D2">
        <w:t xml:space="preserve"> </w:t>
      </w:r>
      <w:r w:rsidR="0038411E" w:rsidRPr="008164D2">
        <w:t>(</w:t>
      </w:r>
      <w:r w:rsidRPr="008164D2">
        <w:t>J44</w:t>
      </w:r>
      <w:r w:rsidR="0038411E" w:rsidRPr="008164D2">
        <w:t>):</w:t>
      </w:r>
    </w:p>
    <w:p w:rsidR="0008245F" w:rsidRPr="008164D2" w:rsidRDefault="0008245F" w:rsidP="00B6111F">
      <w:pPr>
        <w:pStyle w:val="ad"/>
        <w:spacing w:line="360" w:lineRule="auto"/>
        <w:ind w:left="0" w:firstLine="709"/>
        <w:jc w:val="both"/>
      </w:pPr>
      <w:r w:rsidRPr="008164D2">
        <w:t xml:space="preserve">J44.0 </w:t>
      </w:r>
      <w:r w:rsidR="004121A9" w:rsidRPr="008164D2">
        <w:t xml:space="preserve">– </w:t>
      </w:r>
      <w:r w:rsidRPr="008164D2">
        <w:t>Хроническая обструктивная болезнь легких с острой респираторной инфекцией нижних дыхательных путей</w:t>
      </w:r>
    </w:p>
    <w:p w:rsidR="0008245F" w:rsidRPr="008164D2" w:rsidRDefault="0008245F" w:rsidP="00B6111F">
      <w:pPr>
        <w:pStyle w:val="ad"/>
        <w:spacing w:line="360" w:lineRule="auto"/>
        <w:ind w:left="0" w:firstLine="709"/>
        <w:jc w:val="both"/>
      </w:pPr>
      <w:r w:rsidRPr="008164D2">
        <w:t xml:space="preserve">J44.1 </w:t>
      </w:r>
      <w:r w:rsidR="004121A9" w:rsidRPr="008164D2">
        <w:t xml:space="preserve">– </w:t>
      </w:r>
      <w:r w:rsidRPr="008164D2">
        <w:t>Хроническая обструктивная болезнь легких с обострением неуточненная</w:t>
      </w:r>
    </w:p>
    <w:p w:rsidR="0008245F" w:rsidRPr="008164D2" w:rsidRDefault="0008245F" w:rsidP="00B6111F">
      <w:pPr>
        <w:pStyle w:val="ad"/>
        <w:spacing w:line="360" w:lineRule="auto"/>
        <w:ind w:left="0" w:firstLine="709"/>
        <w:jc w:val="both"/>
      </w:pPr>
      <w:r w:rsidRPr="008164D2">
        <w:t>J44.8</w:t>
      </w:r>
      <w:r w:rsidR="003017BE" w:rsidRPr="008164D2">
        <w:t xml:space="preserve"> </w:t>
      </w:r>
      <w:r w:rsidR="004121A9" w:rsidRPr="008164D2">
        <w:t xml:space="preserve">– </w:t>
      </w:r>
      <w:r w:rsidRPr="008164D2">
        <w:t>Другая уточненная хроническая обструктивная болезнь легких</w:t>
      </w:r>
    </w:p>
    <w:p w:rsidR="0008245F" w:rsidRPr="008164D2" w:rsidRDefault="0008245F" w:rsidP="00B6111F">
      <w:pPr>
        <w:pStyle w:val="ad"/>
        <w:spacing w:line="360" w:lineRule="auto"/>
        <w:ind w:left="0" w:firstLine="709"/>
        <w:jc w:val="both"/>
      </w:pPr>
      <w:r w:rsidRPr="008164D2">
        <w:t>Хронический бронхит: астматический (обструктивный) БДУ, эмфизематозный БДУ, обструктивный БДУ</w:t>
      </w:r>
    </w:p>
    <w:p w:rsidR="0008245F" w:rsidRPr="008164D2" w:rsidRDefault="0008245F" w:rsidP="00B6111F">
      <w:pPr>
        <w:pStyle w:val="ad"/>
        <w:spacing w:line="360" w:lineRule="auto"/>
        <w:ind w:left="0" w:firstLine="709"/>
        <w:jc w:val="both"/>
      </w:pPr>
      <w:r w:rsidRPr="008164D2">
        <w:t>J44.9</w:t>
      </w:r>
      <w:r w:rsidR="003017BE" w:rsidRPr="008164D2">
        <w:t xml:space="preserve"> </w:t>
      </w:r>
      <w:r w:rsidR="004121A9" w:rsidRPr="008164D2">
        <w:t xml:space="preserve">– </w:t>
      </w:r>
      <w:r w:rsidRPr="008164D2">
        <w:t>Хроническая обструктивная болезнь легких неуточненная</w:t>
      </w:r>
    </w:p>
    <w:p w:rsidR="0038411E" w:rsidRPr="008164D2" w:rsidRDefault="0008245F" w:rsidP="00B6111F">
      <w:pPr>
        <w:pStyle w:val="ad"/>
        <w:spacing w:line="360" w:lineRule="auto"/>
        <w:ind w:left="0" w:firstLine="709"/>
        <w:jc w:val="both"/>
      </w:pPr>
      <w:r w:rsidRPr="008164D2">
        <w:t>Хроническая обструктивная болезнь легких БДУ</w:t>
      </w:r>
    </w:p>
    <w:p w:rsidR="0038411E" w:rsidRPr="008164D2" w:rsidRDefault="0038411E" w:rsidP="00B6111F">
      <w:pPr>
        <w:pStyle w:val="210"/>
        <w:spacing w:before="0"/>
      </w:pPr>
      <w:bookmarkStart w:id="12" w:name="_Toc496204404"/>
      <w:r w:rsidRPr="008164D2">
        <w:t>1.5 Классификация</w:t>
      </w:r>
      <w:bookmarkEnd w:id="12"/>
    </w:p>
    <w:p w:rsidR="00672F0A" w:rsidRPr="008164D2" w:rsidRDefault="003B2813" w:rsidP="00B6111F">
      <w:pPr>
        <w:tabs>
          <w:tab w:val="left" w:pos="720"/>
        </w:tabs>
        <w:spacing w:line="360" w:lineRule="auto"/>
        <w:ind w:firstLine="709"/>
        <w:jc w:val="both"/>
        <w:rPr>
          <w:bCs/>
          <w:lang w:bidi="or-IN"/>
        </w:rPr>
      </w:pPr>
      <w:r w:rsidRPr="008164D2">
        <w:rPr>
          <w:bCs/>
          <w:lang w:bidi="or-IN"/>
        </w:rPr>
        <w:t>Ранее к</w:t>
      </w:r>
      <w:r w:rsidR="00672F0A" w:rsidRPr="008164D2">
        <w:rPr>
          <w:bCs/>
          <w:lang w:bidi="or-IN"/>
        </w:rPr>
        <w:t xml:space="preserve">лассификация ХОБЛ строилась на показателях функционального состояния легких, базирующихся на постбронходилатационных значениях </w:t>
      </w:r>
      <w:r w:rsidR="00542303" w:rsidRPr="008164D2">
        <w:rPr>
          <w:bCs/>
          <w:lang w:bidi="or-IN"/>
        </w:rPr>
        <w:t>объема форсированного выдоха за 1-ю сек (</w:t>
      </w:r>
      <w:r w:rsidR="00672F0A" w:rsidRPr="008164D2">
        <w:rPr>
          <w:bCs/>
          <w:lang w:bidi="or-IN"/>
        </w:rPr>
        <w:t>ОФВ</w:t>
      </w:r>
      <w:r w:rsidR="00672F0A" w:rsidRPr="008164D2">
        <w:rPr>
          <w:bCs/>
          <w:vertAlign w:val="subscript"/>
          <w:lang w:bidi="or-IN"/>
        </w:rPr>
        <w:t>1</w:t>
      </w:r>
      <w:r w:rsidR="00542303" w:rsidRPr="008164D2">
        <w:rPr>
          <w:bCs/>
          <w:lang w:bidi="or-IN"/>
        </w:rPr>
        <w:t>)</w:t>
      </w:r>
      <w:r w:rsidRPr="008164D2">
        <w:rPr>
          <w:bCs/>
          <w:lang w:bidi="or-IN"/>
        </w:rPr>
        <w:t>,</w:t>
      </w:r>
      <w:r w:rsidR="00542303" w:rsidRPr="008164D2">
        <w:rPr>
          <w:bCs/>
          <w:lang w:bidi="or-IN"/>
        </w:rPr>
        <w:t xml:space="preserve"> </w:t>
      </w:r>
      <w:r w:rsidR="00672F0A" w:rsidRPr="008164D2">
        <w:rPr>
          <w:bCs/>
          <w:lang w:bidi="or-IN"/>
        </w:rPr>
        <w:t>и в ней выделял</w:t>
      </w:r>
      <w:r w:rsidRPr="008164D2">
        <w:rPr>
          <w:bCs/>
          <w:lang w:bidi="or-IN"/>
        </w:rPr>
        <w:t xml:space="preserve">ось 4 стадии заболевания </w:t>
      </w:r>
      <w:r w:rsidR="00672F0A" w:rsidRPr="008164D2">
        <w:rPr>
          <w:bCs/>
          <w:lang w:bidi="or-IN"/>
        </w:rPr>
        <w:t xml:space="preserve">(табл. </w:t>
      </w:r>
      <w:r w:rsidR="00AD6398" w:rsidRPr="008164D2">
        <w:rPr>
          <w:bCs/>
          <w:lang w:bidi="or-IN"/>
        </w:rPr>
        <w:t>1</w:t>
      </w:r>
      <w:r w:rsidR="00672F0A" w:rsidRPr="008164D2">
        <w:rPr>
          <w:bCs/>
          <w:lang w:bidi="or-IN"/>
        </w:rPr>
        <w:t>).</w:t>
      </w:r>
    </w:p>
    <w:p w:rsidR="00672F0A" w:rsidRPr="008164D2" w:rsidRDefault="00672F0A" w:rsidP="00B6111F">
      <w:pPr>
        <w:tabs>
          <w:tab w:val="left" w:pos="720"/>
        </w:tabs>
        <w:spacing w:line="360" w:lineRule="auto"/>
        <w:ind w:firstLine="709"/>
        <w:jc w:val="both"/>
        <w:rPr>
          <w:bCs/>
          <w:lang w:bidi="or-IN"/>
        </w:rPr>
      </w:pPr>
    </w:p>
    <w:p w:rsidR="00672F0A" w:rsidRPr="008164D2" w:rsidRDefault="00672F0A" w:rsidP="00B6111F">
      <w:pPr>
        <w:autoSpaceDE w:val="0"/>
        <w:autoSpaceDN w:val="0"/>
        <w:adjustRightInd w:val="0"/>
        <w:spacing w:line="360" w:lineRule="auto"/>
        <w:ind w:firstLine="709"/>
        <w:jc w:val="both"/>
        <w:rPr>
          <w:b/>
          <w:bCs/>
          <w:vertAlign w:val="subscript"/>
        </w:rPr>
      </w:pPr>
      <w:r w:rsidRPr="008164D2">
        <w:rPr>
          <w:b/>
          <w:bCs/>
        </w:rPr>
        <w:t xml:space="preserve">Таблица </w:t>
      </w:r>
      <w:r w:rsidR="00AD6398" w:rsidRPr="008164D2">
        <w:rPr>
          <w:b/>
          <w:bCs/>
        </w:rPr>
        <w:t>1</w:t>
      </w:r>
      <w:r w:rsidRPr="008164D2">
        <w:rPr>
          <w:b/>
          <w:bCs/>
        </w:rPr>
        <w:t>. Спирометрическая (функциональная) классификация ХОБЛ.</w:t>
      </w:r>
    </w:p>
    <w:tbl>
      <w:tblPr>
        <w:tblW w:w="974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34"/>
        <w:gridCol w:w="2093"/>
        <w:gridCol w:w="2268"/>
        <w:gridCol w:w="4252"/>
      </w:tblGrid>
      <w:tr w:rsidR="00672F0A" w:rsidRPr="008164D2" w:rsidTr="008B69E6">
        <w:trPr>
          <w:trHeight w:val="707"/>
        </w:trPr>
        <w:tc>
          <w:tcPr>
            <w:tcW w:w="1134" w:type="dxa"/>
            <w:tcBorders>
              <w:top w:val="single" w:sz="4" w:space="0" w:color="000000"/>
              <w:left w:val="single" w:sz="4" w:space="0" w:color="000000"/>
              <w:bottom w:val="single" w:sz="6" w:space="0" w:color="000000"/>
              <w:right w:val="single" w:sz="4" w:space="0" w:color="000000"/>
            </w:tcBorders>
          </w:tcPr>
          <w:p w:rsidR="00672F0A" w:rsidRPr="008164D2" w:rsidRDefault="00672F0A" w:rsidP="00542303">
            <w:pPr>
              <w:jc w:val="both"/>
              <w:rPr>
                <w:b/>
              </w:rPr>
            </w:pPr>
            <w:r w:rsidRPr="008164D2">
              <w:rPr>
                <w:b/>
              </w:rPr>
              <w:t>Стадия ХОБЛ</w:t>
            </w:r>
          </w:p>
        </w:tc>
        <w:tc>
          <w:tcPr>
            <w:tcW w:w="2093" w:type="dxa"/>
            <w:tcBorders>
              <w:top w:val="single" w:sz="4" w:space="0" w:color="000000"/>
              <w:left w:val="single" w:sz="4" w:space="0" w:color="000000"/>
              <w:bottom w:val="single" w:sz="6" w:space="0" w:color="000000"/>
              <w:right w:val="single" w:sz="6" w:space="0" w:color="000000"/>
            </w:tcBorders>
          </w:tcPr>
          <w:p w:rsidR="00672F0A" w:rsidRPr="008164D2" w:rsidRDefault="00672F0A" w:rsidP="00542303">
            <w:pPr>
              <w:jc w:val="both"/>
              <w:rPr>
                <w:b/>
              </w:rPr>
            </w:pPr>
            <w:r w:rsidRPr="008164D2">
              <w:rPr>
                <w:b/>
              </w:rPr>
              <w:t>Степень тяжести</w:t>
            </w:r>
          </w:p>
        </w:tc>
        <w:tc>
          <w:tcPr>
            <w:tcW w:w="2268" w:type="dxa"/>
            <w:tcBorders>
              <w:top w:val="single" w:sz="4" w:space="0" w:color="000000"/>
              <w:left w:val="single" w:sz="4" w:space="0" w:color="000000"/>
              <w:bottom w:val="single" w:sz="6" w:space="0" w:color="000000"/>
              <w:right w:val="single" w:sz="6" w:space="0" w:color="000000"/>
            </w:tcBorders>
          </w:tcPr>
          <w:p w:rsidR="00672F0A" w:rsidRPr="008164D2" w:rsidRDefault="00672F0A" w:rsidP="00542303">
            <w:pPr>
              <w:jc w:val="both"/>
              <w:rPr>
                <w:b/>
              </w:rPr>
            </w:pPr>
            <w:r w:rsidRPr="008164D2">
              <w:rPr>
                <w:b/>
              </w:rPr>
              <w:t>ОФВ</w:t>
            </w:r>
            <w:r w:rsidRPr="008164D2">
              <w:rPr>
                <w:b/>
                <w:vertAlign w:val="subscript"/>
              </w:rPr>
              <w:t>1</w:t>
            </w:r>
            <w:r w:rsidRPr="008164D2">
              <w:rPr>
                <w:b/>
              </w:rPr>
              <w:t>/ФЖЕЛ</w:t>
            </w:r>
          </w:p>
        </w:tc>
        <w:tc>
          <w:tcPr>
            <w:tcW w:w="4252" w:type="dxa"/>
            <w:tcBorders>
              <w:top w:val="single" w:sz="4" w:space="0" w:color="000000"/>
              <w:left w:val="single" w:sz="4" w:space="0" w:color="000000"/>
              <w:bottom w:val="single" w:sz="6" w:space="0" w:color="000000"/>
              <w:right w:val="single" w:sz="6" w:space="0" w:color="000000"/>
            </w:tcBorders>
          </w:tcPr>
          <w:p w:rsidR="00672F0A" w:rsidRPr="008164D2" w:rsidRDefault="00672F0A" w:rsidP="00542303">
            <w:pPr>
              <w:jc w:val="both"/>
              <w:rPr>
                <w:b/>
              </w:rPr>
            </w:pPr>
            <w:r w:rsidRPr="008164D2">
              <w:rPr>
                <w:b/>
              </w:rPr>
              <w:t>ОФВ</w:t>
            </w:r>
            <w:r w:rsidRPr="008164D2">
              <w:rPr>
                <w:b/>
                <w:vertAlign w:val="subscript"/>
              </w:rPr>
              <w:t>1</w:t>
            </w:r>
            <w:r w:rsidRPr="008164D2">
              <w:rPr>
                <w:b/>
              </w:rPr>
              <w:t>, % от должного</w:t>
            </w:r>
          </w:p>
        </w:tc>
      </w:tr>
      <w:tr w:rsidR="00672F0A" w:rsidRPr="008164D2" w:rsidTr="008B69E6">
        <w:trPr>
          <w:trHeight w:val="324"/>
        </w:trPr>
        <w:tc>
          <w:tcPr>
            <w:tcW w:w="1134" w:type="dxa"/>
            <w:tcBorders>
              <w:top w:val="single" w:sz="6" w:space="0" w:color="000000"/>
              <w:left w:val="single" w:sz="4" w:space="0" w:color="000000"/>
              <w:bottom w:val="single" w:sz="6" w:space="0" w:color="000000"/>
              <w:right w:val="single" w:sz="4" w:space="0" w:color="000000"/>
            </w:tcBorders>
          </w:tcPr>
          <w:p w:rsidR="00672F0A" w:rsidRPr="008164D2" w:rsidRDefault="00672F0A" w:rsidP="00542303">
            <w:pPr>
              <w:jc w:val="both"/>
            </w:pPr>
            <w:r w:rsidRPr="008164D2">
              <w:t>I</w:t>
            </w:r>
          </w:p>
        </w:tc>
        <w:tc>
          <w:tcPr>
            <w:tcW w:w="2093" w:type="dxa"/>
            <w:tcBorders>
              <w:top w:val="single" w:sz="4"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Легкая</w:t>
            </w:r>
          </w:p>
        </w:tc>
        <w:tc>
          <w:tcPr>
            <w:tcW w:w="2268" w:type="dxa"/>
            <w:tcBorders>
              <w:top w:val="single" w:sz="4"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&lt; 0,7 (70%)</w:t>
            </w:r>
          </w:p>
        </w:tc>
        <w:tc>
          <w:tcPr>
            <w:tcW w:w="4252" w:type="dxa"/>
            <w:tcBorders>
              <w:top w:val="single" w:sz="4"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ОФВ</w:t>
            </w:r>
            <w:r w:rsidRPr="008164D2">
              <w:rPr>
                <w:vertAlign w:val="subscript"/>
              </w:rPr>
              <w:t>1</w:t>
            </w:r>
            <w:r w:rsidRPr="008164D2">
              <w:t xml:space="preserve"> </w:t>
            </w:r>
            <w:r w:rsidRPr="008164D2">
              <w:sym w:font="Symbol" w:char="F0B3"/>
            </w:r>
            <w:r w:rsidRPr="008164D2">
              <w:t xml:space="preserve"> 80% </w:t>
            </w:r>
          </w:p>
        </w:tc>
      </w:tr>
      <w:tr w:rsidR="00672F0A" w:rsidRPr="008164D2" w:rsidTr="008B69E6">
        <w:trPr>
          <w:trHeight w:val="306"/>
        </w:trPr>
        <w:tc>
          <w:tcPr>
            <w:tcW w:w="1134" w:type="dxa"/>
            <w:tcBorders>
              <w:top w:val="single" w:sz="6" w:space="0" w:color="000000"/>
              <w:left w:val="single" w:sz="4" w:space="0" w:color="000000"/>
              <w:bottom w:val="single" w:sz="6" w:space="0" w:color="000000"/>
              <w:right w:val="single" w:sz="4" w:space="0" w:color="000000"/>
            </w:tcBorders>
          </w:tcPr>
          <w:p w:rsidR="00672F0A" w:rsidRPr="008164D2" w:rsidRDefault="00672F0A" w:rsidP="00542303">
            <w:pPr>
              <w:jc w:val="both"/>
            </w:pPr>
            <w:r w:rsidRPr="008164D2">
              <w:t xml:space="preserve">II </w:t>
            </w:r>
          </w:p>
        </w:tc>
        <w:tc>
          <w:tcPr>
            <w:tcW w:w="2093" w:type="dxa"/>
            <w:tcBorders>
              <w:top w:val="single" w:sz="6"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Среднетяжелая</w:t>
            </w:r>
          </w:p>
        </w:tc>
        <w:tc>
          <w:tcPr>
            <w:tcW w:w="2268" w:type="dxa"/>
            <w:tcBorders>
              <w:top w:val="single" w:sz="6"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&lt; 0,7 (70%)</w:t>
            </w:r>
          </w:p>
        </w:tc>
        <w:tc>
          <w:tcPr>
            <w:tcW w:w="4252" w:type="dxa"/>
            <w:tcBorders>
              <w:top w:val="single" w:sz="6"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50%≤ОФВ</w:t>
            </w:r>
            <w:r w:rsidRPr="008164D2">
              <w:rPr>
                <w:vertAlign w:val="subscript"/>
              </w:rPr>
              <w:t>1</w:t>
            </w:r>
            <w:r w:rsidRPr="008164D2">
              <w:t xml:space="preserve">&lt; 80% </w:t>
            </w:r>
          </w:p>
        </w:tc>
      </w:tr>
      <w:tr w:rsidR="00672F0A" w:rsidRPr="008164D2" w:rsidTr="008B69E6">
        <w:trPr>
          <w:trHeight w:val="270"/>
        </w:trPr>
        <w:tc>
          <w:tcPr>
            <w:tcW w:w="1134" w:type="dxa"/>
            <w:tcBorders>
              <w:top w:val="single" w:sz="6" w:space="0" w:color="000000"/>
              <w:left w:val="single" w:sz="4" w:space="0" w:color="000000"/>
              <w:bottom w:val="single" w:sz="6" w:space="0" w:color="000000"/>
              <w:right w:val="single" w:sz="4" w:space="0" w:color="000000"/>
            </w:tcBorders>
          </w:tcPr>
          <w:p w:rsidR="00672F0A" w:rsidRPr="008164D2" w:rsidRDefault="00672F0A" w:rsidP="00542303">
            <w:pPr>
              <w:jc w:val="both"/>
            </w:pPr>
            <w:r w:rsidRPr="008164D2">
              <w:t xml:space="preserve">III </w:t>
            </w:r>
          </w:p>
        </w:tc>
        <w:tc>
          <w:tcPr>
            <w:tcW w:w="2093" w:type="dxa"/>
            <w:tcBorders>
              <w:top w:val="single" w:sz="6"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Тяжелая</w:t>
            </w:r>
          </w:p>
        </w:tc>
        <w:tc>
          <w:tcPr>
            <w:tcW w:w="2268" w:type="dxa"/>
            <w:tcBorders>
              <w:top w:val="single" w:sz="6"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&lt; 0,7 (70%)</w:t>
            </w:r>
          </w:p>
        </w:tc>
        <w:tc>
          <w:tcPr>
            <w:tcW w:w="4252" w:type="dxa"/>
            <w:tcBorders>
              <w:top w:val="single" w:sz="6" w:space="0" w:color="000000"/>
              <w:left w:val="single" w:sz="4" w:space="0" w:color="000000"/>
              <w:bottom w:val="single" w:sz="6" w:space="0" w:color="000000"/>
              <w:right w:val="single" w:sz="6" w:space="0" w:color="000000"/>
            </w:tcBorders>
          </w:tcPr>
          <w:p w:rsidR="00672F0A" w:rsidRPr="008164D2" w:rsidRDefault="00672F0A" w:rsidP="00542303">
            <w:pPr>
              <w:jc w:val="both"/>
            </w:pPr>
            <w:r w:rsidRPr="008164D2">
              <w:t>30%≤ОФВ</w:t>
            </w:r>
            <w:r w:rsidRPr="008164D2">
              <w:rPr>
                <w:vertAlign w:val="subscript"/>
              </w:rPr>
              <w:t>1</w:t>
            </w:r>
            <w:r w:rsidRPr="008164D2">
              <w:t xml:space="preserve">&lt; </w:t>
            </w:r>
            <w:r w:rsidR="008B69E6" w:rsidRPr="008164D2">
              <w:t>5</w:t>
            </w:r>
            <w:r w:rsidRPr="008164D2">
              <w:t xml:space="preserve">0% </w:t>
            </w:r>
          </w:p>
        </w:tc>
      </w:tr>
      <w:tr w:rsidR="00672F0A" w:rsidRPr="008164D2" w:rsidTr="008B69E6">
        <w:trPr>
          <w:trHeight w:val="556"/>
        </w:trPr>
        <w:tc>
          <w:tcPr>
            <w:tcW w:w="1134" w:type="dxa"/>
            <w:tcBorders>
              <w:top w:val="single" w:sz="6" w:space="0" w:color="000000"/>
              <w:left w:val="single" w:sz="4" w:space="0" w:color="000000"/>
              <w:bottom w:val="single" w:sz="4" w:space="0" w:color="000000"/>
              <w:right w:val="single" w:sz="4" w:space="0" w:color="000000"/>
            </w:tcBorders>
          </w:tcPr>
          <w:p w:rsidR="00672F0A" w:rsidRPr="008164D2" w:rsidRDefault="00672F0A" w:rsidP="00542303">
            <w:pPr>
              <w:jc w:val="both"/>
            </w:pPr>
            <w:r w:rsidRPr="008164D2">
              <w:t xml:space="preserve">IV </w:t>
            </w:r>
          </w:p>
        </w:tc>
        <w:tc>
          <w:tcPr>
            <w:tcW w:w="2093" w:type="dxa"/>
            <w:tcBorders>
              <w:top w:val="single" w:sz="6" w:space="0" w:color="000000"/>
              <w:left w:val="single" w:sz="4" w:space="0" w:color="000000"/>
              <w:bottom w:val="single" w:sz="4" w:space="0" w:color="000000"/>
              <w:right w:val="single" w:sz="6" w:space="0" w:color="000000"/>
            </w:tcBorders>
          </w:tcPr>
          <w:p w:rsidR="00672F0A" w:rsidRPr="008164D2" w:rsidRDefault="00672F0A" w:rsidP="00542303">
            <w:pPr>
              <w:jc w:val="both"/>
            </w:pPr>
            <w:r w:rsidRPr="008164D2">
              <w:t>Крайне тяжелая</w:t>
            </w:r>
          </w:p>
        </w:tc>
        <w:tc>
          <w:tcPr>
            <w:tcW w:w="2268" w:type="dxa"/>
            <w:tcBorders>
              <w:top w:val="single" w:sz="6" w:space="0" w:color="000000"/>
              <w:left w:val="single" w:sz="4" w:space="0" w:color="000000"/>
              <w:bottom w:val="single" w:sz="4" w:space="0" w:color="000000"/>
              <w:right w:val="single" w:sz="6" w:space="0" w:color="000000"/>
            </w:tcBorders>
          </w:tcPr>
          <w:p w:rsidR="00672F0A" w:rsidRPr="008164D2" w:rsidRDefault="00672F0A" w:rsidP="00542303">
            <w:pPr>
              <w:jc w:val="both"/>
            </w:pPr>
            <w:r w:rsidRPr="008164D2">
              <w:t>&lt; 0,7 (70%)</w:t>
            </w:r>
          </w:p>
        </w:tc>
        <w:tc>
          <w:tcPr>
            <w:tcW w:w="4252" w:type="dxa"/>
            <w:tcBorders>
              <w:top w:val="single" w:sz="6" w:space="0" w:color="000000"/>
              <w:left w:val="single" w:sz="4" w:space="0" w:color="000000"/>
              <w:bottom w:val="single" w:sz="4" w:space="0" w:color="000000"/>
              <w:right w:val="single" w:sz="6" w:space="0" w:color="000000"/>
            </w:tcBorders>
          </w:tcPr>
          <w:p w:rsidR="00672F0A" w:rsidRPr="008164D2" w:rsidRDefault="00672F0A" w:rsidP="00542303">
            <w:pPr>
              <w:jc w:val="both"/>
            </w:pPr>
            <w:r w:rsidRPr="008164D2">
              <w:t>ОФВ</w:t>
            </w:r>
            <w:r w:rsidRPr="008164D2">
              <w:rPr>
                <w:vertAlign w:val="subscript"/>
              </w:rPr>
              <w:t>1</w:t>
            </w:r>
            <w:r w:rsidRPr="008164D2">
              <w:t xml:space="preserve"> &lt; 30% или &lt; 50% в сочетании с хронической дыхательной недостаточностью </w:t>
            </w:r>
          </w:p>
        </w:tc>
      </w:tr>
    </w:tbl>
    <w:p w:rsidR="00672F0A" w:rsidRPr="008164D2" w:rsidRDefault="00672F0A" w:rsidP="00B6111F">
      <w:pPr>
        <w:tabs>
          <w:tab w:val="left" w:pos="720"/>
        </w:tabs>
        <w:spacing w:line="360" w:lineRule="auto"/>
        <w:ind w:firstLine="709"/>
        <w:jc w:val="both"/>
        <w:rPr>
          <w:bCs/>
          <w:lang w:bidi="or-IN"/>
        </w:rPr>
      </w:pPr>
    </w:p>
    <w:p w:rsidR="00672F0A" w:rsidRPr="008164D2" w:rsidRDefault="00672F0A" w:rsidP="00B6111F">
      <w:pPr>
        <w:tabs>
          <w:tab w:val="left" w:pos="720"/>
        </w:tabs>
        <w:spacing w:line="360" w:lineRule="auto"/>
        <w:ind w:firstLine="709"/>
        <w:jc w:val="both"/>
        <w:rPr>
          <w:lang w:eastAsia="en-US"/>
        </w:rPr>
      </w:pPr>
      <w:r w:rsidRPr="008164D2">
        <w:rPr>
          <w:bCs/>
          <w:lang w:bidi="or-IN"/>
        </w:rPr>
        <w:t>В пересмотре документа GOLD</w:t>
      </w:r>
      <w:r w:rsidR="00542303" w:rsidRPr="008164D2">
        <w:rPr>
          <w:bCs/>
          <w:lang w:bidi="or-IN"/>
        </w:rPr>
        <w:t xml:space="preserve"> (</w:t>
      </w:r>
      <w:r w:rsidR="00542303" w:rsidRPr="008164D2">
        <w:rPr>
          <w:bCs/>
          <w:lang w:val="en-US" w:bidi="or-IN"/>
        </w:rPr>
        <w:t>Global</w:t>
      </w:r>
      <w:r w:rsidR="00542303" w:rsidRPr="008164D2">
        <w:rPr>
          <w:bCs/>
          <w:lang w:bidi="or-IN"/>
        </w:rPr>
        <w:t xml:space="preserve"> </w:t>
      </w:r>
      <w:r w:rsidR="00542303" w:rsidRPr="008164D2">
        <w:rPr>
          <w:bCs/>
          <w:lang w:val="en-US" w:bidi="or-IN"/>
        </w:rPr>
        <w:t>Initiative</w:t>
      </w:r>
      <w:r w:rsidR="00542303" w:rsidRPr="008164D2">
        <w:rPr>
          <w:bCs/>
          <w:lang w:bidi="or-IN"/>
        </w:rPr>
        <w:t xml:space="preserve"> </w:t>
      </w:r>
      <w:r w:rsidR="00542303" w:rsidRPr="008164D2">
        <w:rPr>
          <w:bCs/>
          <w:lang w:val="en-US" w:bidi="or-IN"/>
        </w:rPr>
        <w:t>for</w:t>
      </w:r>
      <w:r w:rsidR="00542303" w:rsidRPr="008164D2">
        <w:rPr>
          <w:bCs/>
          <w:lang w:bidi="or-IN"/>
        </w:rPr>
        <w:t xml:space="preserve"> </w:t>
      </w:r>
      <w:r w:rsidR="00542303" w:rsidRPr="008164D2">
        <w:rPr>
          <w:bCs/>
          <w:lang w:val="en-US" w:bidi="or-IN"/>
        </w:rPr>
        <w:t>Chronic</w:t>
      </w:r>
      <w:r w:rsidR="00542303" w:rsidRPr="008164D2">
        <w:rPr>
          <w:bCs/>
          <w:lang w:bidi="or-IN"/>
        </w:rPr>
        <w:t xml:space="preserve"> </w:t>
      </w:r>
      <w:r w:rsidR="00542303" w:rsidRPr="008164D2">
        <w:rPr>
          <w:bCs/>
          <w:lang w:val="en-US" w:bidi="or-IN"/>
        </w:rPr>
        <w:t>Obstructive</w:t>
      </w:r>
      <w:r w:rsidR="00542303" w:rsidRPr="008164D2">
        <w:rPr>
          <w:bCs/>
          <w:lang w:bidi="or-IN"/>
        </w:rPr>
        <w:t xml:space="preserve"> </w:t>
      </w:r>
      <w:r w:rsidR="00542303" w:rsidRPr="008164D2">
        <w:rPr>
          <w:bCs/>
          <w:lang w:val="en-US" w:bidi="or-IN"/>
        </w:rPr>
        <w:t>Lung</w:t>
      </w:r>
      <w:r w:rsidR="00542303" w:rsidRPr="008164D2">
        <w:rPr>
          <w:bCs/>
          <w:lang w:bidi="or-IN"/>
        </w:rPr>
        <w:t xml:space="preserve"> </w:t>
      </w:r>
      <w:r w:rsidR="00542303" w:rsidRPr="008164D2">
        <w:rPr>
          <w:bCs/>
          <w:lang w:val="en-US" w:bidi="or-IN"/>
        </w:rPr>
        <w:t>Disease</w:t>
      </w:r>
      <w:r w:rsidR="00542303" w:rsidRPr="008164D2">
        <w:rPr>
          <w:bCs/>
          <w:lang w:bidi="or-IN"/>
        </w:rPr>
        <w:t>)</w:t>
      </w:r>
      <w:r w:rsidRPr="008164D2">
        <w:rPr>
          <w:bCs/>
          <w:lang w:bidi="or-IN"/>
        </w:rPr>
        <w:t xml:space="preserve"> в 2011 году была предложена новая классификация, основанная на интегральной оценке тяжести больных ХОБЛ</w:t>
      </w:r>
      <w:r w:rsidR="004121A9" w:rsidRPr="008164D2">
        <w:rPr>
          <w:bCs/>
          <w:lang w:bidi="or-IN"/>
        </w:rPr>
        <w:t xml:space="preserve"> [</w:t>
      </w:r>
      <w:r w:rsidR="00350B2C" w:rsidRPr="008164D2">
        <w:rPr>
          <w:bCs/>
          <w:lang w:bidi="or-IN"/>
        </w:rPr>
        <w:t>1</w:t>
      </w:r>
      <w:r w:rsidR="00350B2C" w:rsidRPr="008164D2">
        <w:t>5</w:t>
      </w:r>
      <w:r w:rsidR="004121A9" w:rsidRPr="008164D2">
        <w:rPr>
          <w:bCs/>
          <w:lang w:bidi="or-IN"/>
        </w:rPr>
        <w:t>]</w:t>
      </w:r>
      <w:r w:rsidRPr="008164D2">
        <w:rPr>
          <w:bCs/>
          <w:lang w:bidi="or-IN"/>
        </w:rPr>
        <w:t xml:space="preserve">. Она </w:t>
      </w:r>
      <w:r w:rsidRPr="008164D2">
        <w:rPr>
          <w:lang w:eastAsia="en-US"/>
        </w:rPr>
        <w:t>учитывает не только степень тяжести бронхиальной обструкции (степень нарушения бронхиальной проходимости) по результатам спирометрического исследования, но и клинические данные о пациенте: количество обострений ХОБЛ за год и выраженность клин</w:t>
      </w:r>
      <w:r w:rsidR="003B2813" w:rsidRPr="008164D2">
        <w:rPr>
          <w:lang w:eastAsia="en-US"/>
        </w:rPr>
        <w:t>ических симптомов по шкале</w:t>
      </w:r>
      <w:r w:rsidRPr="008164D2">
        <w:rPr>
          <w:lang w:eastAsia="en-US"/>
        </w:rPr>
        <w:t xml:space="preserve"> mMRC</w:t>
      </w:r>
      <w:r w:rsidR="00DB1A5B" w:rsidRPr="008164D2">
        <w:rPr>
          <w:lang w:eastAsia="en-US"/>
        </w:rPr>
        <w:t xml:space="preserve"> </w:t>
      </w:r>
      <w:r w:rsidR="00F84E97" w:rsidRPr="008164D2">
        <w:rPr>
          <w:color w:val="000000"/>
        </w:rPr>
        <w:t>(</w:t>
      </w:r>
      <w:r w:rsidR="00F84E97" w:rsidRPr="008164D2">
        <w:rPr>
          <w:color w:val="000000"/>
          <w:lang w:val="en-US"/>
        </w:rPr>
        <w:t>m</w:t>
      </w:r>
      <w:r w:rsidR="00DB1A5B" w:rsidRPr="008164D2">
        <w:rPr>
          <w:color w:val="000000"/>
        </w:rPr>
        <w:t xml:space="preserve">odified Medical Research Council </w:t>
      </w:r>
      <w:r w:rsidR="00DB1A5B" w:rsidRPr="008164D2">
        <w:rPr>
          <w:bCs/>
          <w:lang w:bidi="or-IN"/>
        </w:rPr>
        <w:t>Dyspnea Scale</w:t>
      </w:r>
      <w:r w:rsidR="00DB1A5B" w:rsidRPr="008164D2">
        <w:rPr>
          <w:color w:val="000000"/>
        </w:rPr>
        <w:t>)</w:t>
      </w:r>
      <w:r w:rsidRPr="008164D2">
        <w:rPr>
          <w:lang w:eastAsia="en-US"/>
        </w:rPr>
        <w:t xml:space="preserve"> и тест</w:t>
      </w:r>
      <w:r w:rsidR="003B2813" w:rsidRPr="008164D2">
        <w:rPr>
          <w:lang w:eastAsia="en-US"/>
        </w:rPr>
        <w:t>у</w:t>
      </w:r>
      <w:r w:rsidRPr="008164D2">
        <w:rPr>
          <w:lang w:eastAsia="en-US"/>
        </w:rPr>
        <w:t xml:space="preserve"> CAT</w:t>
      </w:r>
      <w:r w:rsidR="00DB1A5B" w:rsidRPr="008164D2">
        <w:rPr>
          <w:lang w:eastAsia="en-US"/>
        </w:rPr>
        <w:t xml:space="preserve"> </w:t>
      </w:r>
      <w:r w:rsidR="00DB1A5B" w:rsidRPr="008164D2">
        <w:rPr>
          <w:color w:val="000000"/>
        </w:rPr>
        <w:t>(COPD Assessment Test)</w:t>
      </w:r>
      <w:r w:rsidRPr="008164D2">
        <w:rPr>
          <w:lang w:eastAsia="en-US"/>
        </w:rPr>
        <w:t xml:space="preserve">. Классификация ХОБЛ с учетом рекомендаций программы GOLD выглядит следующим образом (табл. </w:t>
      </w:r>
      <w:r w:rsidR="00AD6398" w:rsidRPr="008164D2">
        <w:rPr>
          <w:lang w:eastAsia="en-US"/>
        </w:rPr>
        <w:t>2</w:t>
      </w:r>
      <w:r w:rsidRPr="008164D2">
        <w:rPr>
          <w:lang w:eastAsia="en-US"/>
        </w:rPr>
        <w:t>).</w:t>
      </w:r>
    </w:p>
    <w:p w:rsidR="00672F0A" w:rsidRPr="008164D2" w:rsidRDefault="00672F0A" w:rsidP="00B6111F">
      <w:pPr>
        <w:tabs>
          <w:tab w:val="left" w:pos="720"/>
        </w:tabs>
        <w:spacing w:line="360" w:lineRule="auto"/>
        <w:ind w:firstLine="709"/>
        <w:jc w:val="both"/>
        <w:rPr>
          <w:lang w:eastAsia="en-US"/>
        </w:rPr>
      </w:pPr>
    </w:p>
    <w:p w:rsidR="00672F0A" w:rsidRPr="008164D2" w:rsidRDefault="00672F0A" w:rsidP="00B6111F">
      <w:pPr>
        <w:pStyle w:val="04Head4"/>
        <w:spacing w:before="0" w:after="0" w:line="360" w:lineRule="auto"/>
        <w:ind w:left="0" w:firstLine="709"/>
        <w:jc w:val="both"/>
        <w:rPr>
          <w:rFonts w:ascii="Times New Roman" w:hAnsi="Times New Roman"/>
          <w:b/>
          <w:color w:val="auto"/>
          <w:sz w:val="24"/>
          <w:szCs w:val="24"/>
        </w:rPr>
      </w:pPr>
      <w:r w:rsidRPr="008164D2">
        <w:rPr>
          <w:rFonts w:ascii="Times New Roman" w:hAnsi="Times New Roman"/>
          <w:b/>
          <w:color w:val="auto"/>
          <w:sz w:val="24"/>
          <w:szCs w:val="24"/>
        </w:rPr>
        <w:t xml:space="preserve">Таблица </w:t>
      </w:r>
      <w:r w:rsidR="00AD6398" w:rsidRPr="008164D2">
        <w:rPr>
          <w:rFonts w:ascii="Times New Roman" w:hAnsi="Times New Roman"/>
          <w:b/>
          <w:color w:val="auto"/>
          <w:sz w:val="24"/>
          <w:szCs w:val="24"/>
        </w:rPr>
        <w:t>2</w:t>
      </w:r>
      <w:r w:rsidRPr="008164D2">
        <w:rPr>
          <w:rFonts w:ascii="Times New Roman" w:hAnsi="Times New Roman"/>
          <w:b/>
          <w:color w:val="auto"/>
          <w:sz w:val="24"/>
          <w:szCs w:val="24"/>
        </w:rPr>
        <w:t>. Классификация ХОБЛ согласно GOLD (2011 г.)</w:t>
      </w:r>
    </w:p>
    <w:tbl>
      <w:tblPr>
        <w:tblW w:w="9977"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1236"/>
        <w:gridCol w:w="2592"/>
        <w:gridCol w:w="2126"/>
        <w:gridCol w:w="1417"/>
        <w:gridCol w:w="1276"/>
        <w:gridCol w:w="1330"/>
      </w:tblGrid>
      <w:tr w:rsidR="00672F0A" w:rsidRPr="008164D2" w:rsidTr="004F6901">
        <w:trPr>
          <w:trHeight w:val="826"/>
        </w:trPr>
        <w:tc>
          <w:tcPr>
            <w:tcW w:w="123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rPr>
                <w:b/>
              </w:rPr>
            </w:pPr>
            <w:r w:rsidRPr="008164D2">
              <w:rPr>
                <w:b/>
                <w:bCs/>
              </w:rPr>
              <w:t>Группа больных</w:t>
            </w:r>
          </w:p>
        </w:tc>
        <w:tc>
          <w:tcPr>
            <w:tcW w:w="2592"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rPr>
                <w:b/>
              </w:rPr>
            </w:pPr>
            <w:r w:rsidRPr="008164D2">
              <w:rPr>
                <w:b/>
                <w:bCs/>
              </w:rPr>
              <w:t>Характеристика</w:t>
            </w:r>
          </w:p>
        </w:tc>
        <w:tc>
          <w:tcPr>
            <w:tcW w:w="212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rPr>
                <w:b/>
              </w:rPr>
            </w:pPr>
            <w:r w:rsidRPr="008164D2">
              <w:rPr>
                <w:b/>
                <w:bCs/>
              </w:rPr>
              <w:t>Спирометрическая классификация</w:t>
            </w:r>
          </w:p>
        </w:tc>
        <w:tc>
          <w:tcPr>
            <w:tcW w:w="1417"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rPr>
                <w:b/>
              </w:rPr>
            </w:pPr>
            <w:r w:rsidRPr="008164D2">
              <w:rPr>
                <w:b/>
                <w:bCs/>
              </w:rPr>
              <w:t>Число обострений за 1 год</w:t>
            </w:r>
          </w:p>
        </w:tc>
        <w:tc>
          <w:tcPr>
            <w:tcW w:w="127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rPr>
                <w:b/>
              </w:rPr>
            </w:pPr>
            <w:r w:rsidRPr="008164D2">
              <w:rPr>
                <w:b/>
                <w:bCs/>
              </w:rPr>
              <w:t>Шкала mMRC</w:t>
            </w:r>
          </w:p>
        </w:tc>
        <w:tc>
          <w:tcPr>
            <w:tcW w:w="133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rPr>
                <w:b/>
              </w:rPr>
            </w:pPr>
            <w:r w:rsidRPr="008164D2">
              <w:rPr>
                <w:b/>
                <w:bCs/>
              </w:rPr>
              <w:t>CAT-тест</w:t>
            </w:r>
          </w:p>
        </w:tc>
      </w:tr>
      <w:tr w:rsidR="00672F0A" w:rsidRPr="008164D2" w:rsidTr="004F6901">
        <w:trPr>
          <w:trHeight w:val="425"/>
        </w:trPr>
        <w:tc>
          <w:tcPr>
            <w:tcW w:w="123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A</w:t>
            </w:r>
          </w:p>
        </w:tc>
        <w:tc>
          <w:tcPr>
            <w:tcW w:w="2592"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Низкий риск обострений</w:t>
            </w:r>
          </w:p>
          <w:p w:rsidR="00672F0A" w:rsidRPr="008164D2" w:rsidRDefault="00672F0A" w:rsidP="00F84E97">
            <w:pPr>
              <w:autoSpaceDE w:val="0"/>
              <w:autoSpaceDN w:val="0"/>
              <w:adjustRightInd w:val="0"/>
              <w:jc w:val="both"/>
            </w:pPr>
            <w:r w:rsidRPr="008164D2">
              <w:t>Симптомы не выражены</w:t>
            </w:r>
          </w:p>
        </w:tc>
        <w:tc>
          <w:tcPr>
            <w:tcW w:w="212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GOLD 1–2</w:t>
            </w:r>
          </w:p>
        </w:tc>
        <w:tc>
          <w:tcPr>
            <w:tcW w:w="1417"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≤1</w:t>
            </w:r>
          </w:p>
        </w:tc>
        <w:tc>
          <w:tcPr>
            <w:tcW w:w="127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0–1</w:t>
            </w:r>
          </w:p>
        </w:tc>
        <w:tc>
          <w:tcPr>
            <w:tcW w:w="133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&lt;10</w:t>
            </w:r>
          </w:p>
        </w:tc>
      </w:tr>
      <w:tr w:rsidR="00672F0A" w:rsidRPr="008164D2" w:rsidTr="004F6901">
        <w:trPr>
          <w:trHeight w:val="377"/>
        </w:trPr>
        <w:tc>
          <w:tcPr>
            <w:tcW w:w="123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B</w:t>
            </w:r>
          </w:p>
        </w:tc>
        <w:tc>
          <w:tcPr>
            <w:tcW w:w="2592"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Низкий риск обострений</w:t>
            </w:r>
          </w:p>
          <w:p w:rsidR="00672F0A" w:rsidRPr="008164D2" w:rsidRDefault="00672F0A" w:rsidP="00F84E97">
            <w:pPr>
              <w:autoSpaceDE w:val="0"/>
              <w:autoSpaceDN w:val="0"/>
              <w:adjustRightInd w:val="0"/>
              <w:jc w:val="both"/>
            </w:pPr>
            <w:r w:rsidRPr="008164D2">
              <w:t>Симптомы выражены</w:t>
            </w:r>
          </w:p>
        </w:tc>
        <w:tc>
          <w:tcPr>
            <w:tcW w:w="212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GOLD 1–2</w:t>
            </w:r>
          </w:p>
        </w:tc>
        <w:tc>
          <w:tcPr>
            <w:tcW w:w="1417"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≤1</w:t>
            </w:r>
          </w:p>
        </w:tc>
        <w:tc>
          <w:tcPr>
            <w:tcW w:w="127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rPr>
                <w:u w:val="single"/>
              </w:rPr>
              <w:t>&gt;</w:t>
            </w:r>
            <w:r w:rsidRPr="008164D2">
              <w:t>2</w:t>
            </w:r>
          </w:p>
        </w:tc>
        <w:tc>
          <w:tcPr>
            <w:tcW w:w="133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≥10</w:t>
            </w:r>
          </w:p>
        </w:tc>
      </w:tr>
      <w:tr w:rsidR="00672F0A" w:rsidRPr="008164D2" w:rsidTr="004F6901">
        <w:trPr>
          <w:trHeight w:val="457"/>
        </w:trPr>
        <w:tc>
          <w:tcPr>
            <w:tcW w:w="123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C</w:t>
            </w:r>
          </w:p>
        </w:tc>
        <w:tc>
          <w:tcPr>
            <w:tcW w:w="2592"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Высокий риск обострений</w:t>
            </w:r>
          </w:p>
          <w:p w:rsidR="00672F0A" w:rsidRPr="008164D2" w:rsidRDefault="00672F0A" w:rsidP="00F84E97">
            <w:pPr>
              <w:autoSpaceDE w:val="0"/>
              <w:autoSpaceDN w:val="0"/>
              <w:adjustRightInd w:val="0"/>
              <w:jc w:val="both"/>
            </w:pPr>
            <w:r w:rsidRPr="008164D2">
              <w:t>Симптомы не выражены</w:t>
            </w:r>
          </w:p>
        </w:tc>
        <w:tc>
          <w:tcPr>
            <w:tcW w:w="212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GOLD 3–4</w:t>
            </w:r>
          </w:p>
        </w:tc>
        <w:tc>
          <w:tcPr>
            <w:tcW w:w="1417"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rPr>
                <w:u w:val="single"/>
              </w:rPr>
              <w:t>&gt;</w:t>
            </w:r>
            <w:r w:rsidRPr="008164D2">
              <w:t>2</w:t>
            </w:r>
          </w:p>
        </w:tc>
        <w:tc>
          <w:tcPr>
            <w:tcW w:w="127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0–1</w:t>
            </w:r>
          </w:p>
        </w:tc>
        <w:tc>
          <w:tcPr>
            <w:tcW w:w="133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&lt;10</w:t>
            </w:r>
          </w:p>
        </w:tc>
      </w:tr>
      <w:tr w:rsidR="00672F0A" w:rsidRPr="008164D2" w:rsidTr="004F6901">
        <w:trPr>
          <w:trHeight w:val="267"/>
        </w:trPr>
        <w:tc>
          <w:tcPr>
            <w:tcW w:w="123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D</w:t>
            </w:r>
          </w:p>
        </w:tc>
        <w:tc>
          <w:tcPr>
            <w:tcW w:w="2592"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Высокий риск обострений</w:t>
            </w:r>
          </w:p>
          <w:p w:rsidR="00672F0A" w:rsidRPr="008164D2" w:rsidRDefault="00672F0A" w:rsidP="00F84E97">
            <w:pPr>
              <w:autoSpaceDE w:val="0"/>
              <w:autoSpaceDN w:val="0"/>
              <w:adjustRightInd w:val="0"/>
              <w:jc w:val="both"/>
            </w:pPr>
            <w:r w:rsidRPr="008164D2">
              <w:t>Симптомы выражены</w:t>
            </w:r>
          </w:p>
        </w:tc>
        <w:tc>
          <w:tcPr>
            <w:tcW w:w="212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GOLD 3–4</w:t>
            </w:r>
          </w:p>
        </w:tc>
        <w:tc>
          <w:tcPr>
            <w:tcW w:w="1417"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rPr>
                <w:u w:val="single"/>
              </w:rPr>
              <w:t>&gt;</w:t>
            </w:r>
            <w:r w:rsidRPr="008164D2">
              <w:t>2</w:t>
            </w:r>
          </w:p>
        </w:tc>
        <w:tc>
          <w:tcPr>
            <w:tcW w:w="1276"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rPr>
                <w:u w:val="single"/>
              </w:rPr>
              <w:t>&gt;</w:t>
            </w:r>
            <w:r w:rsidRPr="008164D2">
              <w:t>2</w:t>
            </w:r>
          </w:p>
        </w:tc>
        <w:tc>
          <w:tcPr>
            <w:tcW w:w="133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rsidR="00672F0A" w:rsidRPr="008164D2" w:rsidRDefault="00672F0A" w:rsidP="00F84E97">
            <w:pPr>
              <w:autoSpaceDE w:val="0"/>
              <w:autoSpaceDN w:val="0"/>
              <w:adjustRightInd w:val="0"/>
              <w:jc w:val="both"/>
            </w:pPr>
            <w:r w:rsidRPr="008164D2">
              <w:t>≥10</w:t>
            </w:r>
          </w:p>
        </w:tc>
      </w:tr>
    </w:tbl>
    <w:p w:rsidR="00B77EFD" w:rsidRPr="008164D2" w:rsidRDefault="00B77EFD" w:rsidP="00B6111F">
      <w:pPr>
        <w:pStyle w:val="04Head4"/>
        <w:spacing w:before="0" w:after="0" w:line="360" w:lineRule="auto"/>
        <w:ind w:left="0" w:firstLine="709"/>
        <w:jc w:val="both"/>
        <w:rPr>
          <w:rFonts w:ascii="Times New Roman" w:hAnsi="Times New Roman"/>
          <w:iCs/>
          <w:sz w:val="24"/>
          <w:szCs w:val="24"/>
        </w:rPr>
      </w:pPr>
    </w:p>
    <w:p w:rsidR="00672F0A" w:rsidRPr="008164D2" w:rsidRDefault="00672F0A" w:rsidP="00B6111F">
      <w:pPr>
        <w:pStyle w:val="04Head4"/>
        <w:spacing w:before="0" w:after="0" w:line="360" w:lineRule="auto"/>
        <w:ind w:left="0" w:firstLine="709"/>
        <w:jc w:val="both"/>
        <w:rPr>
          <w:rFonts w:ascii="Times New Roman" w:hAnsi="Times New Roman"/>
          <w:b/>
          <w:color w:val="auto"/>
          <w:sz w:val="24"/>
          <w:szCs w:val="24"/>
        </w:rPr>
      </w:pPr>
      <w:r w:rsidRPr="008164D2">
        <w:rPr>
          <w:rFonts w:ascii="Times New Roman" w:hAnsi="Times New Roman"/>
          <w:iCs/>
          <w:sz w:val="24"/>
          <w:szCs w:val="24"/>
        </w:rPr>
        <w:t xml:space="preserve">При оценке степени риска рекомендуется </w:t>
      </w:r>
      <w:r w:rsidRPr="008164D2">
        <w:rPr>
          <w:rFonts w:ascii="Times New Roman" w:hAnsi="Times New Roman"/>
          <w:iCs/>
          <w:color w:val="auto"/>
          <w:sz w:val="24"/>
          <w:szCs w:val="24"/>
        </w:rPr>
        <w:t xml:space="preserve">выбирать </w:t>
      </w:r>
      <w:r w:rsidRPr="008164D2">
        <w:rPr>
          <w:rFonts w:ascii="Times New Roman" w:hAnsi="Times New Roman"/>
          <w:b/>
          <w:bCs/>
          <w:iCs/>
          <w:color w:val="auto"/>
          <w:sz w:val="24"/>
          <w:szCs w:val="24"/>
        </w:rPr>
        <w:t>наивысшую степень</w:t>
      </w:r>
      <w:r w:rsidRPr="008164D2">
        <w:rPr>
          <w:rFonts w:ascii="Times New Roman" w:hAnsi="Times New Roman"/>
          <w:b/>
          <w:bCs/>
          <w:iCs/>
          <w:color w:val="C00000"/>
          <w:sz w:val="24"/>
          <w:szCs w:val="24"/>
        </w:rPr>
        <w:t xml:space="preserve"> </w:t>
      </w:r>
      <w:r w:rsidRPr="008164D2">
        <w:rPr>
          <w:rFonts w:ascii="Times New Roman" w:hAnsi="Times New Roman"/>
          <w:iCs/>
          <w:sz w:val="24"/>
          <w:szCs w:val="24"/>
        </w:rPr>
        <w:t xml:space="preserve">в соответствии с ограничением скорости воздушного потока по классификации GOLD или с частотой обострений в анамнезе. Также </w:t>
      </w:r>
      <w:r w:rsidRPr="008164D2">
        <w:rPr>
          <w:rFonts w:ascii="Times New Roman" w:hAnsi="Times New Roman"/>
          <w:color w:val="auto"/>
          <w:sz w:val="24"/>
          <w:szCs w:val="24"/>
        </w:rPr>
        <w:t xml:space="preserve">добавлено положение о том, что при наличии у пациента в предыдущем году даже одного обострения, приведшего к госпитализации (то есть тяжелого обострения), </w:t>
      </w:r>
      <w:r w:rsidR="00F84E97" w:rsidRPr="008164D2">
        <w:rPr>
          <w:rFonts w:ascii="Times New Roman" w:hAnsi="Times New Roman"/>
          <w:color w:val="auto"/>
          <w:sz w:val="24"/>
          <w:szCs w:val="24"/>
        </w:rPr>
        <w:t>его следует</w:t>
      </w:r>
      <w:r w:rsidRPr="008164D2">
        <w:rPr>
          <w:rFonts w:ascii="Times New Roman" w:hAnsi="Times New Roman"/>
          <w:color w:val="auto"/>
          <w:sz w:val="24"/>
          <w:szCs w:val="24"/>
        </w:rPr>
        <w:t xml:space="preserve"> относить к группе высокого риска. </w:t>
      </w:r>
    </w:p>
    <w:p w:rsidR="00672F0A" w:rsidRPr="008164D2" w:rsidRDefault="00F84E97" w:rsidP="00B6111F">
      <w:pPr>
        <w:tabs>
          <w:tab w:val="left" w:pos="720"/>
        </w:tabs>
        <w:spacing w:line="360" w:lineRule="auto"/>
        <w:ind w:firstLine="709"/>
        <w:jc w:val="both"/>
        <w:rPr>
          <w:lang w:eastAsia="en-US"/>
        </w:rPr>
      </w:pPr>
      <w:r w:rsidRPr="008164D2">
        <w:rPr>
          <w:lang w:eastAsia="en-US"/>
        </w:rPr>
        <w:t>С учетом выше</w:t>
      </w:r>
      <w:r w:rsidR="00672F0A" w:rsidRPr="008164D2">
        <w:rPr>
          <w:lang w:eastAsia="en-US"/>
        </w:rPr>
        <w:t>сказанного диагноз ХОБЛ может выглядеть следующим образом:</w:t>
      </w:r>
    </w:p>
    <w:p w:rsidR="00672F0A" w:rsidRPr="008164D2" w:rsidRDefault="00672F0A" w:rsidP="00B6111F">
      <w:pPr>
        <w:tabs>
          <w:tab w:val="left" w:pos="720"/>
        </w:tabs>
        <w:spacing w:line="360" w:lineRule="auto"/>
        <w:ind w:firstLine="709"/>
        <w:jc w:val="both"/>
        <w:rPr>
          <w:lang w:eastAsia="en-US"/>
        </w:rPr>
      </w:pPr>
      <w:r w:rsidRPr="008164D2">
        <w:rPr>
          <w:lang w:eastAsia="en-US"/>
        </w:rPr>
        <w:t>«Хроническая обструктивная болезнь лёгких…» и далее следует оценка:</w:t>
      </w:r>
    </w:p>
    <w:p w:rsidR="00672F0A" w:rsidRPr="008164D2" w:rsidRDefault="00672F0A" w:rsidP="0074548B">
      <w:pPr>
        <w:numPr>
          <w:ilvl w:val="0"/>
          <w:numId w:val="41"/>
        </w:numPr>
        <w:tabs>
          <w:tab w:val="left" w:pos="720"/>
        </w:tabs>
        <w:spacing w:line="360" w:lineRule="auto"/>
        <w:jc w:val="both"/>
        <w:rPr>
          <w:lang w:eastAsia="en-US"/>
        </w:rPr>
      </w:pPr>
      <w:r w:rsidRPr="008164D2">
        <w:rPr>
          <w:lang w:eastAsia="en-US"/>
        </w:rPr>
        <w:t>степени тяжести (I – IV) нарушения бронхиальной проходимости;</w:t>
      </w:r>
    </w:p>
    <w:p w:rsidR="00672F0A" w:rsidRPr="008164D2" w:rsidRDefault="00672F0A" w:rsidP="0074548B">
      <w:pPr>
        <w:numPr>
          <w:ilvl w:val="0"/>
          <w:numId w:val="41"/>
        </w:numPr>
        <w:tabs>
          <w:tab w:val="left" w:pos="720"/>
        </w:tabs>
        <w:spacing w:line="360" w:lineRule="auto"/>
        <w:jc w:val="both"/>
        <w:rPr>
          <w:lang w:eastAsia="en-US"/>
        </w:rPr>
      </w:pPr>
      <w:r w:rsidRPr="008164D2">
        <w:rPr>
          <w:lang w:eastAsia="en-US"/>
        </w:rPr>
        <w:t xml:space="preserve">выраженности клинических симптомов: выраженные (CAT≥10, mMRC≥2), невыраженные (CAT&lt;10, mMRC&lt;2); </w:t>
      </w:r>
    </w:p>
    <w:p w:rsidR="00672F0A" w:rsidRPr="008164D2" w:rsidRDefault="00672F0A" w:rsidP="0074548B">
      <w:pPr>
        <w:numPr>
          <w:ilvl w:val="0"/>
          <w:numId w:val="41"/>
        </w:numPr>
        <w:tabs>
          <w:tab w:val="left" w:pos="720"/>
        </w:tabs>
        <w:spacing w:line="360" w:lineRule="auto"/>
        <w:jc w:val="both"/>
        <w:rPr>
          <w:lang w:eastAsia="en-US"/>
        </w:rPr>
      </w:pPr>
      <w:r w:rsidRPr="008164D2">
        <w:rPr>
          <w:lang w:eastAsia="en-US"/>
        </w:rPr>
        <w:t>частоты обострений: редкие (0 – 1), частые (≥2);</w:t>
      </w:r>
    </w:p>
    <w:p w:rsidR="00672F0A" w:rsidRPr="008164D2" w:rsidRDefault="00672F0A" w:rsidP="0074548B">
      <w:pPr>
        <w:numPr>
          <w:ilvl w:val="0"/>
          <w:numId w:val="41"/>
        </w:numPr>
        <w:tabs>
          <w:tab w:val="left" w:pos="720"/>
        </w:tabs>
        <w:spacing w:line="360" w:lineRule="auto"/>
        <w:jc w:val="both"/>
        <w:rPr>
          <w:lang w:eastAsia="en-US"/>
        </w:rPr>
      </w:pPr>
      <w:r w:rsidRPr="008164D2">
        <w:rPr>
          <w:lang w:eastAsia="en-US"/>
        </w:rPr>
        <w:t>фенотипа ХОБЛ (если это возможно);</w:t>
      </w:r>
    </w:p>
    <w:p w:rsidR="00672F0A" w:rsidRPr="008164D2" w:rsidRDefault="00672F0A" w:rsidP="0074548B">
      <w:pPr>
        <w:numPr>
          <w:ilvl w:val="0"/>
          <w:numId w:val="41"/>
        </w:numPr>
        <w:tabs>
          <w:tab w:val="left" w:pos="720"/>
        </w:tabs>
        <w:spacing w:line="360" w:lineRule="auto"/>
        <w:jc w:val="both"/>
        <w:rPr>
          <w:lang w:eastAsia="en-US"/>
        </w:rPr>
      </w:pPr>
      <w:r w:rsidRPr="008164D2">
        <w:rPr>
          <w:lang w:eastAsia="en-US"/>
        </w:rPr>
        <w:t>осложнений (дыхательной недостаточности, легочной гпертензии и др.);</w:t>
      </w:r>
    </w:p>
    <w:p w:rsidR="00672F0A" w:rsidRPr="008164D2" w:rsidRDefault="00672F0A" w:rsidP="0074548B">
      <w:pPr>
        <w:numPr>
          <w:ilvl w:val="0"/>
          <w:numId w:val="41"/>
        </w:numPr>
        <w:tabs>
          <w:tab w:val="left" w:pos="720"/>
        </w:tabs>
        <w:spacing w:line="360" w:lineRule="auto"/>
        <w:jc w:val="both"/>
        <w:rPr>
          <w:lang w:eastAsia="en-US"/>
        </w:rPr>
      </w:pPr>
      <w:r w:rsidRPr="008164D2">
        <w:rPr>
          <w:lang w:eastAsia="en-US"/>
        </w:rPr>
        <w:t>сопутствующих заболеваний.</w:t>
      </w:r>
    </w:p>
    <w:p w:rsidR="002709AA" w:rsidRPr="008164D2" w:rsidRDefault="002709AA" w:rsidP="00B6111F">
      <w:pPr>
        <w:pStyle w:val="210"/>
        <w:spacing w:before="0"/>
      </w:pPr>
      <w:bookmarkStart w:id="13" w:name="_Toc496204405"/>
      <w:r w:rsidRPr="008164D2">
        <w:t>1.6 Обострения ХОБЛ</w:t>
      </w:r>
      <w:bookmarkEnd w:id="13"/>
    </w:p>
    <w:p w:rsidR="002709AA" w:rsidRPr="008164D2" w:rsidRDefault="002709AA" w:rsidP="00B6111F">
      <w:pPr>
        <w:overflowPunct w:val="0"/>
        <w:autoSpaceDE w:val="0"/>
        <w:autoSpaceDN w:val="0"/>
        <w:adjustRightInd w:val="0"/>
        <w:spacing w:line="360" w:lineRule="auto"/>
        <w:ind w:firstLine="709"/>
        <w:jc w:val="both"/>
        <w:textAlignment w:val="baseline"/>
      </w:pPr>
      <w:r w:rsidRPr="008164D2">
        <w:t xml:space="preserve">Обострение ХОБЛ </w:t>
      </w:r>
      <w:r w:rsidRPr="008164D2">
        <w:sym w:font="Symbol" w:char="F02D"/>
      </w:r>
      <w:r w:rsidRPr="008164D2">
        <w:t xml:space="preserve"> это острое событие, характеризующееся ухудшением респираторных симптомов, которое выходит за рамки их обычных ежедневных колебаний и приводит к изменению режима используемой терапии [1]. </w:t>
      </w:r>
    </w:p>
    <w:p w:rsidR="002709AA" w:rsidRPr="008164D2" w:rsidRDefault="002709AA" w:rsidP="00B6111F">
      <w:pPr>
        <w:overflowPunct w:val="0"/>
        <w:autoSpaceDE w:val="0"/>
        <w:autoSpaceDN w:val="0"/>
        <w:adjustRightInd w:val="0"/>
        <w:spacing w:line="360" w:lineRule="auto"/>
        <w:ind w:firstLine="709"/>
        <w:jc w:val="both"/>
        <w:textAlignment w:val="baseline"/>
      </w:pPr>
      <w:r w:rsidRPr="008164D2">
        <w:t xml:space="preserve">Развитие обострений является характерной чертой течения ХОБЛ. Обострение ХОБЛ является одной из самых частых причин обращения </w:t>
      </w:r>
      <w:r w:rsidR="00A86B7E" w:rsidRPr="008164D2">
        <w:t xml:space="preserve">пациентов </w:t>
      </w:r>
      <w:r w:rsidRPr="008164D2">
        <w:t xml:space="preserve">за неотложной медицинской помощью. Частое развитие обострений у </w:t>
      </w:r>
      <w:r w:rsidR="00A86B7E" w:rsidRPr="008164D2">
        <w:t xml:space="preserve">пациентов с </w:t>
      </w:r>
      <w:r w:rsidRPr="008164D2">
        <w:t>ХОБЛ приводит к длительному ухудшению (до несколько недель) показателей функции дыхания и газообмена, более быстрому прогрессированию заболевания, к значимому снижению качеств</w:t>
      </w:r>
      <w:r w:rsidR="00DC7738" w:rsidRPr="008164D2">
        <w:t>а</w:t>
      </w:r>
      <w:r w:rsidRPr="008164D2">
        <w:t xml:space="preserve"> жизни </w:t>
      </w:r>
      <w:r w:rsidR="00A86B7E" w:rsidRPr="008164D2">
        <w:t xml:space="preserve">пациентов </w:t>
      </w:r>
      <w:r w:rsidRPr="008164D2">
        <w:t>и сопряжено с существенными экономическими расходами на лечение. Более того, обострения ХОБЛ приводят к декомпенсации сопутствующих хронических заболевани</w:t>
      </w:r>
      <w:r w:rsidR="00DC7738" w:rsidRPr="008164D2">
        <w:t>й. Тяжелые обострения ХОБЛ являю</w:t>
      </w:r>
      <w:r w:rsidRPr="008164D2">
        <w:t xml:space="preserve">тся основной причиной смерти </w:t>
      </w:r>
      <w:r w:rsidR="00A86B7E" w:rsidRPr="008164D2">
        <w:t xml:space="preserve">пациентов. </w:t>
      </w:r>
      <w:r w:rsidRPr="008164D2">
        <w:t xml:space="preserve"> В </w:t>
      </w:r>
      <w:r w:rsidR="00DC7738" w:rsidRPr="008164D2">
        <w:t>первые 5 дней от начала обострения</w:t>
      </w:r>
      <w:r w:rsidRPr="008164D2">
        <w:t xml:space="preserve"> риск развития острого инфаркта миокарда повышается более чем в 2 раза. </w:t>
      </w:r>
    </w:p>
    <w:p w:rsidR="002709AA" w:rsidRPr="008164D2" w:rsidRDefault="002709AA" w:rsidP="00B6111F">
      <w:pPr>
        <w:overflowPunct w:val="0"/>
        <w:autoSpaceDE w:val="0"/>
        <w:autoSpaceDN w:val="0"/>
        <w:adjustRightInd w:val="0"/>
        <w:spacing w:line="360" w:lineRule="auto"/>
        <w:ind w:firstLine="709"/>
        <w:jc w:val="both"/>
        <w:textAlignment w:val="baseline"/>
      </w:pPr>
      <w:r w:rsidRPr="008164D2">
        <w:t>Одна из наиболее известных классификаций тяжести обострений ХОБЛ, предложенная Рабочей группой по определению обострений ХОБЛ, представлена в табл. 3.</w:t>
      </w:r>
    </w:p>
    <w:p w:rsidR="002709AA" w:rsidRPr="008164D2" w:rsidRDefault="002709AA" w:rsidP="00B6111F">
      <w:pPr>
        <w:spacing w:line="360" w:lineRule="auto"/>
        <w:ind w:firstLine="709"/>
        <w:jc w:val="both"/>
        <w:rPr>
          <w:b/>
        </w:rPr>
      </w:pPr>
      <w:r w:rsidRPr="008164D2">
        <w:rPr>
          <w:b/>
        </w:rPr>
        <w:t xml:space="preserve">Таблица 3. </w:t>
      </w:r>
      <w:r w:rsidR="004B27FB" w:rsidRPr="008164D2">
        <w:rPr>
          <w:b/>
        </w:rPr>
        <w:t>Классификация тяжести обострений</w:t>
      </w:r>
      <w:r w:rsidRPr="008164D2">
        <w:rPr>
          <w:b/>
        </w:rPr>
        <w:t xml:space="preserve"> ХОБЛ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512"/>
      </w:tblGrid>
      <w:tr w:rsidR="002709AA" w:rsidRPr="008164D2" w:rsidTr="00FB1259">
        <w:tc>
          <w:tcPr>
            <w:tcW w:w="2127" w:type="dxa"/>
          </w:tcPr>
          <w:p w:rsidR="002709AA" w:rsidRPr="008164D2" w:rsidRDefault="002709AA" w:rsidP="004B27FB">
            <w:pPr>
              <w:jc w:val="both"/>
            </w:pPr>
            <w:r w:rsidRPr="008164D2">
              <w:rPr>
                <w:b/>
              </w:rPr>
              <w:t>Тяжесть</w:t>
            </w:r>
          </w:p>
        </w:tc>
        <w:tc>
          <w:tcPr>
            <w:tcW w:w="7512" w:type="dxa"/>
          </w:tcPr>
          <w:p w:rsidR="002709AA" w:rsidRPr="008164D2" w:rsidRDefault="002709AA" w:rsidP="004B27FB">
            <w:pPr>
              <w:jc w:val="both"/>
              <w:rPr>
                <w:b/>
              </w:rPr>
            </w:pPr>
            <w:r w:rsidRPr="008164D2">
              <w:rPr>
                <w:b/>
              </w:rPr>
              <w:t>Уровень оказания медицинской помощи</w:t>
            </w:r>
          </w:p>
        </w:tc>
      </w:tr>
      <w:tr w:rsidR="002709AA" w:rsidRPr="008164D2" w:rsidTr="00FB1259">
        <w:tc>
          <w:tcPr>
            <w:tcW w:w="2127" w:type="dxa"/>
          </w:tcPr>
          <w:p w:rsidR="002709AA" w:rsidRPr="008164D2" w:rsidRDefault="002709AA" w:rsidP="004B27FB">
            <w:pPr>
              <w:jc w:val="both"/>
            </w:pPr>
            <w:r w:rsidRPr="008164D2">
              <w:t>Легкая</w:t>
            </w:r>
          </w:p>
        </w:tc>
        <w:tc>
          <w:tcPr>
            <w:tcW w:w="7512" w:type="dxa"/>
          </w:tcPr>
          <w:p w:rsidR="002709AA" w:rsidRPr="008164D2" w:rsidRDefault="002709AA" w:rsidP="004B27FB">
            <w:pPr>
              <w:jc w:val="both"/>
            </w:pPr>
            <w:r w:rsidRPr="008164D2">
              <w:t xml:space="preserve">Пациенту необходимо увеличение объема проводимой терапии, которое может быть осуществлено собственными силами больного </w:t>
            </w:r>
          </w:p>
        </w:tc>
      </w:tr>
      <w:tr w:rsidR="002709AA" w:rsidRPr="008164D2" w:rsidTr="00FB1259">
        <w:tc>
          <w:tcPr>
            <w:tcW w:w="2127" w:type="dxa"/>
          </w:tcPr>
          <w:p w:rsidR="002709AA" w:rsidRPr="008164D2" w:rsidRDefault="002709AA" w:rsidP="004B27FB">
            <w:pPr>
              <w:jc w:val="both"/>
            </w:pPr>
            <w:r w:rsidRPr="008164D2">
              <w:t>Средняя</w:t>
            </w:r>
          </w:p>
        </w:tc>
        <w:tc>
          <w:tcPr>
            <w:tcW w:w="7512" w:type="dxa"/>
          </w:tcPr>
          <w:p w:rsidR="002709AA" w:rsidRPr="008164D2" w:rsidRDefault="002709AA" w:rsidP="007C4D8E">
            <w:pPr>
              <w:jc w:val="both"/>
            </w:pPr>
            <w:r w:rsidRPr="008164D2">
              <w:t xml:space="preserve">Пациенту необходимо увеличение объема проводимой терапии (назначение антибиотиков и/или системных </w:t>
            </w:r>
            <w:r w:rsidR="00AA0FD3" w:rsidRPr="008164D2">
              <w:t>глюкокортикостеродов</w:t>
            </w:r>
            <w:r w:rsidRPr="008164D2">
              <w:t>), которое требует консультации больного врачом</w:t>
            </w:r>
          </w:p>
        </w:tc>
      </w:tr>
      <w:tr w:rsidR="002709AA" w:rsidRPr="008164D2" w:rsidTr="00FB1259">
        <w:tc>
          <w:tcPr>
            <w:tcW w:w="2127" w:type="dxa"/>
          </w:tcPr>
          <w:p w:rsidR="002709AA" w:rsidRPr="008164D2" w:rsidRDefault="002709AA" w:rsidP="004B27FB">
            <w:pPr>
              <w:jc w:val="both"/>
            </w:pPr>
            <w:r w:rsidRPr="008164D2">
              <w:t>Тяжелая</w:t>
            </w:r>
          </w:p>
        </w:tc>
        <w:tc>
          <w:tcPr>
            <w:tcW w:w="7512" w:type="dxa"/>
          </w:tcPr>
          <w:p w:rsidR="002709AA" w:rsidRPr="008164D2" w:rsidRDefault="002709AA" w:rsidP="004B27FB">
            <w:pPr>
              <w:jc w:val="both"/>
            </w:pPr>
            <w:r w:rsidRPr="008164D2">
              <w:t>Пациент/ врач отмечают явное и/или быстрое ухудшение состояния больного, требуется госпитализация больного</w:t>
            </w:r>
          </w:p>
        </w:tc>
      </w:tr>
    </w:tbl>
    <w:p w:rsidR="00AA0FD3" w:rsidRPr="008164D2" w:rsidRDefault="00AA0FD3" w:rsidP="00B6111F">
      <w:pPr>
        <w:overflowPunct w:val="0"/>
        <w:autoSpaceDE w:val="0"/>
        <w:autoSpaceDN w:val="0"/>
        <w:adjustRightInd w:val="0"/>
        <w:spacing w:line="360" w:lineRule="auto"/>
        <w:ind w:firstLine="709"/>
        <w:jc w:val="both"/>
        <w:textAlignment w:val="baseline"/>
      </w:pPr>
    </w:p>
    <w:p w:rsidR="005527CB" w:rsidRPr="008164D2" w:rsidRDefault="005527CB" w:rsidP="005527CB">
      <w:pPr>
        <w:overflowPunct w:val="0"/>
        <w:autoSpaceDE w:val="0"/>
        <w:autoSpaceDN w:val="0"/>
        <w:adjustRightInd w:val="0"/>
        <w:spacing w:line="360" w:lineRule="auto"/>
        <w:ind w:firstLine="709"/>
        <w:jc w:val="both"/>
        <w:textAlignment w:val="baseline"/>
        <w:rPr>
          <w:rFonts w:eastAsia="Times New Roman"/>
        </w:rPr>
      </w:pPr>
      <w:r w:rsidRPr="008164D2">
        <w:t>Замечено, что обострения ХОБЛ чащ</w:t>
      </w:r>
      <w:r w:rsidRPr="008164D2">
        <w:rPr>
          <w:rFonts w:eastAsia="Times New Roman"/>
        </w:rPr>
        <w:t xml:space="preserve">е всего развиваются в осенне-зимние месяцы. </w:t>
      </w:r>
    </w:p>
    <w:p w:rsidR="005527CB" w:rsidRPr="008164D2" w:rsidRDefault="002709AA" w:rsidP="00B6111F">
      <w:pPr>
        <w:overflowPunct w:val="0"/>
        <w:autoSpaceDE w:val="0"/>
        <w:autoSpaceDN w:val="0"/>
        <w:adjustRightInd w:val="0"/>
        <w:spacing w:line="360" w:lineRule="auto"/>
        <w:ind w:firstLine="709"/>
        <w:jc w:val="both"/>
        <w:textAlignment w:val="baseline"/>
        <w:rPr>
          <w:rFonts w:eastAsia="Times New Roman"/>
        </w:rPr>
      </w:pPr>
      <w:r w:rsidRPr="008164D2">
        <w:t xml:space="preserve">Наиболее частыми причинами обострений ХОБЛ являются бактериальные и вирусные респираторные инфекции и атмосферные поллютанты, однако причины примерно 20-30% случаев обострений установить не удается. Среди бактерий при обострении ХОБЛ наибольшую роль играют нетипируемые </w:t>
      </w:r>
      <w:r w:rsidRPr="008164D2">
        <w:rPr>
          <w:i/>
          <w:iCs/>
        </w:rPr>
        <w:t xml:space="preserve">Haemophilus influenzae, Streptococcus pneumoniae </w:t>
      </w:r>
      <w:r w:rsidRPr="008164D2">
        <w:t>и</w:t>
      </w:r>
      <w:r w:rsidRPr="008164D2">
        <w:rPr>
          <w:i/>
          <w:iCs/>
        </w:rPr>
        <w:t xml:space="preserve"> Moraxella catarrhalis</w:t>
      </w:r>
      <w:r w:rsidRPr="008164D2">
        <w:t>.</w:t>
      </w:r>
      <w:r w:rsidR="00AD4426" w:rsidRPr="008164D2">
        <w:t xml:space="preserve"> У пациентов с</w:t>
      </w:r>
      <w:r w:rsidRPr="008164D2">
        <w:t xml:space="preserve"> тяжелыми обострениями ХОБЛ</w:t>
      </w:r>
      <w:r w:rsidR="00AD4426" w:rsidRPr="008164D2">
        <w:t xml:space="preserve"> </w:t>
      </w:r>
      <w:r w:rsidRPr="008164D2">
        <w:t xml:space="preserve">могут чаще встречаться грамотрицательные энтеробактерии и </w:t>
      </w:r>
      <w:r w:rsidRPr="008164D2">
        <w:rPr>
          <w:i/>
          <w:iCs/>
        </w:rPr>
        <w:t>Pseudomonas aeruginosa</w:t>
      </w:r>
      <w:r w:rsidRPr="008164D2">
        <w:t xml:space="preserve">. </w:t>
      </w:r>
      <w:bookmarkStart w:id="14" w:name="h120011780301"/>
      <w:bookmarkStart w:id="15" w:name="p0025"/>
      <w:bookmarkEnd w:id="14"/>
      <w:bookmarkEnd w:id="15"/>
      <w:r w:rsidR="00AA0FD3" w:rsidRPr="008164D2">
        <w:rPr>
          <w:rFonts w:eastAsia="Times New Roman"/>
        </w:rPr>
        <w:t>З</w:t>
      </w:r>
      <w:r w:rsidRPr="008164D2">
        <w:rPr>
          <w:rFonts w:eastAsia="Times New Roman"/>
        </w:rPr>
        <w:t>начим</w:t>
      </w:r>
      <w:r w:rsidR="005527CB" w:rsidRPr="008164D2">
        <w:rPr>
          <w:rFonts w:eastAsia="Times New Roman"/>
        </w:rPr>
        <w:t>ую роль в</w:t>
      </w:r>
      <w:r w:rsidRPr="008164D2">
        <w:rPr>
          <w:rFonts w:eastAsia="Times New Roman"/>
        </w:rPr>
        <w:t xml:space="preserve"> </w:t>
      </w:r>
      <w:r w:rsidR="005527CB" w:rsidRPr="008164D2">
        <w:rPr>
          <w:rFonts w:eastAsia="Times New Roman"/>
        </w:rPr>
        <w:t xml:space="preserve">этиологии </w:t>
      </w:r>
      <w:r w:rsidRPr="008164D2">
        <w:rPr>
          <w:rFonts w:eastAsia="Times New Roman"/>
        </w:rPr>
        <w:t>обострений ХОБЛ</w:t>
      </w:r>
      <w:r w:rsidR="005527CB" w:rsidRPr="008164D2">
        <w:rPr>
          <w:rFonts w:eastAsia="Times New Roman"/>
        </w:rPr>
        <w:t xml:space="preserve"> могут играть и риновирусы как один из наболее частых возбудителей острых респираторных вирусных инфекций. </w:t>
      </w:r>
      <w:bookmarkStart w:id="16" w:name="p0030"/>
      <w:bookmarkStart w:id="17" w:name="p0050"/>
      <w:bookmarkStart w:id="18" w:name="p0055"/>
      <w:bookmarkStart w:id="19" w:name="p0045"/>
      <w:bookmarkEnd w:id="16"/>
      <w:bookmarkEnd w:id="17"/>
      <w:bookmarkEnd w:id="18"/>
      <w:bookmarkEnd w:id="19"/>
    </w:p>
    <w:p w:rsidR="002709AA" w:rsidRPr="008164D2" w:rsidRDefault="002709AA" w:rsidP="007C4D8E">
      <w:pPr>
        <w:overflowPunct w:val="0"/>
        <w:autoSpaceDE w:val="0"/>
        <w:autoSpaceDN w:val="0"/>
        <w:adjustRightInd w:val="0"/>
        <w:spacing w:line="360" w:lineRule="auto"/>
        <w:ind w:left="708" w:firstLine="709"/>
        <w:jc w:val="both"/>
        <w:textAlignment w:val="baseline"/>
      </w:pPr>
      <w:r w:rsidRPr="008164D2">
        <w:t>К состояниям, которые могут напоминать обострения и/или утяжелять их течение, относятся пневмония, тромбоэмболия легочной артерии, застойная сердечная недостаточность, аритмии, пневмоторакс, выпот в плевральной полости. Эти состояния следует дифференцировать от обострений и при их наличии проводить соответствующее лечение.</w:t>
      </w:r>
    </w:p>
    <w:p w:rsidR="00672F0A" w:rsidRPr="008164D2" w:rsidRDefault="00672F0A" w:rsidP="00B6111F">
      <w:pPr>
        <w:pStyle w:val="1"/>
        <w:spacing w:after="0"/>
        <w:jc w:val="both"/>
      </w:pPr>
      <w:bookmarkStart w:id="20" w:name="_Toc496204406"/>
      <w:r w:rsidRPr="008164D2">
        <w:t>2. Диагностика</w:t>
      </w:r>
      <w:bookmarkEnd w:id="20"/>
    </w:p>
    <w:p w:rsidR="00672F0A" w:rsidRPr="008164D2" w:rsidRDefault="00672F0A" w:rsidP="00B6111F">
      <w:pPr>
        <w:pStyle w:val="210"/>
        <w:spacing w:before="0"/>
      </w:pPr>
      <w:bookmarkStart w:id="21" w:name="_Toc496204407"/>
      <w:r w:rsidRPr="008164D2">
        <w:t>2.1 Жалобы и анамнез</w:t>
      </w:r>
      <w:bookmarkEnd w:id="21"/>
    </w:p>
    <w:p w:rsidR="00700223" w:rsidRPr="008164D2" w:rsidRDefault="00672F0A" w:rsidP="00B6111F">
      <w:pPr>
        <w:autoSpaceDE w:val="0"/>
        <w:autoSpaceDN w:val="0"/>
        <w:adjustRightInd w:val="0"/>
        <w:spacing w:line="360" w:lineRule="auto"/>
        <w:ind w:firstLine="709"/>
        <w:jc w:val="both"/>
        <w:rPr>
          <w:color w:val="000000"/>
        </w:rPr>
      </w:pPr>
      <w:r w:rsidRPr="008164D2">
        <w:rPr>
          <w:color w:val="000000"/>
        </w:rPr>
        <w:t>Основные симптомы ХОБЛ – это одышка при физической нагрузке, снижение переносимости физических нагрузок и хронический кашель [</w:t>
      </w:r>
      <w:r w:rsidR="006E06AC">
        <w:fldChar w:fldCharType="begin"/>
      </w:r>
      <w:r w:rsidR="006E06AC">
        <w:instrText xml:space="preserve"> REF _Ref468101681 \r \h </w:instrText>
      </w:r>
      <w:r w:rsidR="006E06AC">
        <w:instrText xml:space="preserve"> \* MERGEFORMAT </w:instrText>
      </w:r>
      <w:r w:rsidR="006E06AC">
        <w:fldChar w:fldCharType="separate"/>
      </w:r>
      <w:r w:rsidR="004121A9" w:rsidRPr="008164D2">
        <w:t>1</w:t>
      </w:r>
      <w:r w:rsidR="006E06AC">
        <w:fldChar w:fldCharType="end"/>
      </w:r>
      <w:r w:rsidR="00350B2C" w:rsidRPr="008164D2">
        <w:t>6</w:t>
      </w:r>
      <w:r w:rsidRPr="008164D2">
        <w:rPr>
          <w:color w:val="000000"/>
        </w:rPr>
        <w:t xml:space="preserve">]. </w:t>
      </w:r>
    </w:p>
    <w:p w:rsidR="00DB1A5B" w:rsidRPr="008164D2" w:rsidRDefault="00DB1A5B" w:rsidP="00B6111F">
      <w:pPr>
        <w:numPr>
          <w:ilvl w:val="0"/>
          <w:numId w:val="18"/>
        </w:numPr>
        <w:autoSpaceDE w:val="0"/>
        <w:autoSpaceDN w:val="0"/>
        <w:adjustRightInd w:val="0"/>
        <w:spacing w:line="360" w:lineRule="auto"/>
        <w:ind w:left="0" w:firstLine="709"/>
        <w:jc w:val="both"/>
        <w:rPr>
          <w:color w:val="000000"/>
        </w:rPr>
      </w:pPr>
      <w:r w:rsidRPr="008164D2">
        <w:rPr>
          <w:color w:val="000000"/>
        </w:rPr>
        <w:t>В</w:t>
      </w:r>
      <w:r w:rsidR="00672F0A" w:rsidRPr="008164D2">
        <w:rPr>
          <w:color w:val="000000"/>
        </w:rPr>
        <w:t>ыраженность одышки</w:t>
      </w:r>
      <w:r w:rsidRPr="008164D2">
        <w:rPr>
          <w:color w:val="000000"/>
        </w:rPr>
        <w:t xml:space="preserve"> рекомендуется оценивать</w:t>
      </w:r>
      <w:r w:rsidR="00672F0A" w:rsidRPr="008164D2">
        <w:rPr>
          <w:color w:val="000000"/>
        </w:rPr>
        <w:t xml:space="preserve"> с помощью модифицированной шкалы mMRC  (</w:t>
      </w:r>
      <w:r w:rsidR="00AD6398" w:rsidRPr="008164D2">
        <w:rPr>
          <w:color w:val="000000"/>
        </w:rPr>
        <w:t>приложение Г1</w:t>
      </w:r>
      <w:r w:rsidR="00672F0A" w:rsidRPr="008164D2">
        <w:rPr>
          <w:color w:val="000000"/>
        </w:rPr>
        <w:t>) [</w:t>
      </w:r>
      <w:r w:rsidR="006E06AC">
        <w:fldChar w:fldCharType="begin"/>
      </w:r>
      <w:r w:rsidR="006E06AC">
        <w:instrText xml:space="preserve"> REF _Ref468101688 \r \h  \* MERGEFORMAT </w:instrText>
      </w:r>
      <w:r w:rsidR="006E06AC">
        <w:fldChar w:fldCharType="separate"/>
      </w:r>
      <w:r w:rsidR="004121A9" w:rsidRPr="008164D2">
        <w:t>1</w:t>
      </w:r>
      <w:r w:rsidR="006E06AC">
        <w:fldChar w:fldCharType="end"/>
      </w:r>
      <w:r w:rsidR="00350B2C" w:rsidRPr="008164D2">
        <w:t>7</w:t>
      </w:r>
      <w:r w:rsidR="00672F0A" w:rsidRPr="008164D2">
        <w:rPr>
          <w:color w:val="000000"/>
        </w:rPr>
        <w:t>].</w:t>
      </w:r>
    </w:p>
    <w:p w:rsidR="00DB1A5B" w:rsidRPr="008164D2" w:rsidRDefault="00DB1A5B"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w:t>
      </w:r>
      <w:r w:rsidR="00E421F1" w:rsidRPr="008164D2">
        <w:rPr>
          <w:b/>
          <w:color w:val="000000"/>
        </w:rPr>
        <w:t xml:space="preserve">А </w:t>
      </w:r>
      <w:r w:rsidRPr="008164D2">
        <w:rPr>
          <w:b/>
          <w:color w:val="000000"/>
        </w:rPr>
        <w:t xml:space="preserve">(уровень достоверности доказательств </w:t>
      </w:r>
      <w:r w:rsidR="00E421F1" w:rsidRPr="008164D2">
        <w:rPr>
          <w:b/>
          <w:color w:val="000000"/>
        </w:rPr>
        <w:t>–</w:t>
      </w:r>
      <w:r w:rsidRPr="008164D2">
        <w:rPr>
          <w:b/>
          <w:color w:val="000000"/>
        </w:rPr>
        <w:t xml:space="preserve"> </w:t>
      </w:r>
      <w:r w:rsidR="00E421F1" w:rsidRPr="008164D2">
        <w:rPr>
          <w:b/>
          <w:color w:val="000000"/>
        </w:rPr>
        <w:t>1</w:t>
      </w:r>
      <w:r w:rsidRPr="008164D2">
        <w:rPr>
          <w:b/>
          <w:color w:val="000000"/>
        </w:rPr>
        <w:t>)</w:t>
      </w:r>
    </w:p>
    <w:p w:rsidR="00BA7BE7" w:rsidRPr="008164D2" w:rsidRDefault="00BA7BE7" w:rsidP="00B6111F">
      <w:pPr>
        <w:numPr>
          <w:ilvl w:val="0"/>
          <w:numId w:val="18"/>
        </w:numPr>
        <w:autoSpaceDE w:val="0"/>
        <w:autoSpaceDN w:val="0"/>
        <w:adjustRightInd w:val="0"/>
        <w:spacing w:line="360" w:lineRule="auto"/>
        <w:ind w:left="0" w:firstLine="709"/>
        <w:jc w:val="both"/>
        <w:rPr>
          <w:color w:val="000000"/>
        </w:rPr>
      </w:pPr>
      <w:r w:rsidRPr="008164D2">
        <w:rPr>
          <w:color w:val="000000"/>
        </w:rPr>
        <w:t xml:space="preserve">Для более комплексной оценки </w:t>
      </w:r>
      <w:r w:rsidR="00DB1A5B" w:rsidRPr="008164D2">
        <w:rPr>
          <w:color w:val="000000"/>
        </w:rPr>
        <w:t>с</w:t>
      </w:r>
      <w:r w:rsidRPr="008164D2">
        <w:rPr>
          <w:color w:val="000000"/>
        </w:rPr>
        <w:t>и</w:t>
      </w:r>
      <w:r w:rsidR="00DB1A5B" w:rsidRPr="008164D2">
        <w:rPr>
          <w:color w:val="000000"/>
        </w:rPr>
        <w:t xml:space="preserve">мптомов ХОБЛ рекомендуется использовать шкалу </w:t>
      </w:r>
      <w:r w:rsidR="00DB1A5B" w:rsidRPr="008164D2">
        <w:rPr>
          <w:color w:val="000000"/>
          <w:lang w:val="en-US"/>
        </w:rPr>
        <w:t>CAT</w:t>
      </w:r>
      <w:r w:rsidR="00AF59D8" w:rsidRPr="008164D2">
        <w:rPr>
          <w:color w:val="000000"/>
        </w:rPr>
        <w:t xml:space="preserve"> </w:t>
      </w:r>
      <w:r w:rsidR="004B27FB" w:rsidRPr="008164D2">
        <w:rPr>
          <w:color w:val="000000"/>
        </w:rPr>
        <w:t xml:space="preserve">(приложение Г2) </w:t>
      </w:r>
      <w:r w:rsidR="00350B2C" w:rsidRPr="008164D2">
        <w:rPr>
          <w:color w:val="000000"/>
        </w:rPr>
        <w:t>[18</w:t>
      </w:r>
      <w:r w:rsidR="00AF59D8" w:rsidRPr="008164D2">
        <w:rPr>
          <w:color w:val="000000"/>
        </w:rPr>
        <w:t>]</w:t>
      </w:r>
      <w:r w:rsidRPr="008164D2">
        <w:rPr>
          <w:color w:val="000000"/>
        </w:rPr>
        <w:t>.</w:t>
      </w:r>
    </w:p>
    <w:p w:rsidR="00BA7BE7" w:rsidRPr="008164D2" w:rsidRDefault="00BA7BE7" w:rsidP="00B6111F">
      <w:pPr>
        <w:autoSpaceDE w:val="0"/>
        <w:autoSpaceDN w:val="0"/>
        <w:adjustRightInd w:val="0"/>
        <w:spacing w:line="360" w:lineRule="auto"/>
        <w:ind w:firstLine="709"/>
        <w:jc w:val="both"/>
        <w:rPr>
          <w:b/>
          <w:color w:val="000000"/>
        </w:rPr>
      </w:pPr>
      <w:r w:rsidRPr="008164D2">
        <w:rPr>
          <w:b/>
          <w:color w:val="000000"/>
        </w:rPr>
        <w:t xml:space="preserve">        Уровень убедительности рекомендаций </w:t>
      </w:r>
      <w:r w:rsidR="00E421F1" w:rsidRPr="008164D2">
        <w:rPr>
          <w:b/>
          <w:color w:val="000000"/>
        </w:rPr>
        <w:t xml:space="preserve">А </w:t>
      </w:r>
      <w:r w:rsidRPr="008164D2">
        <w:rPr>
          <w:b/>
          <w:color w:val="000000"/>
        </w:rPr>
        <w:t xml:space="preserve">(уровень достоверности доказательств </w:t>
      </w:r>
      <w:r w:rsidR="00E421F1" w:rsidRPr="008164D2">
        <w:rPr>
          <w:b/>
          <w:color w:val="000000"/>
        </w:rPr>
        <w:t>–</w:t>
      </w:r>
      <w:r w:rsidRPr="008164D2">
        <w:rPr>
          <w:b/>
          <w:color w:val="000000"/>
        </w:rPr>
        <w:t xml:space="preserve"> </w:t>
      </w:r>
      <w:r w:rsidR="00AF59D8" w:rsidRPr="008164D2">
        <w:rPr>
          <w:b/>
          <w:color w:val="000000"/>
        </w:rPr>
        <w:t>1</w:t>
      </w:r>
      <w:r w:rsidRPr="008164D2">
        <w:rPr>
          <w:b/>
          <w:color w:val="000000"/>
        </w:rPr>
        <w:t>)</w:t>
      </w:r>
    </w:p>
    <w:p w:rsidR="00672F0A" w:rsidRPr="008164D2" w:rsidRDefault="00BA7BE7"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00672F0A" w:rsidRPr="008164D2">
        <w:rPr>
          <w:color w:val="000000"/>
        </w:rPr>
        <w:t xml:space="preserve"> </w:t>
      </w:r>
      <w:r w:rsidR="00AD4426" w:rsidRPr="008164D2">
        <w:rPr>
          <w:i/>
          <w:color w:val="000000"/>
        </w:rPr>
        <w:t>Шкала CAT</w:t>
      </w:r>
      <w:r w:rsidR="004B27FB" w:rsidRPr="008164D2">
        <w:rPr>
          <w:i/>
          <w:color w:val="000000"/>
        </w:rPr>
        <w:t xml:space="preserve"> </w:t>
      </w:r>
      <w:r w:rsidR="00AD4426" w:rsidRPr="008164D2">
        <w:rPr>
          <w:i/>
          <w:color w:val="000000"/>
        </w:rPr>
        <w:t>лучше отражает</w:t>
      </w:r>
      <w:r w:rsidR="00672F0A" w:rsidRPr="008164D2">
        <w:rPr>
          <w:i/>
          <w:color w:val="000000"/>
        </w:rPr>
        <w:t xml:space="preserve"> влияние ХОБЛ на повседневную жизнь</w:t>
      </w:r>
      <w:r w:rsidR="006D706D" w:rsidRPr="008164D2">
        <w:rPr>
          <w:i/>
          <w:color w:val="000000"/>
        </w:rPr>
        <w:t>,</w:t>
      </w:r>
      <w:r w:rsidR="00672F0A" w:rsidRPr="008164D2">
        <w:rPr>
          <w:i/>
          <w:color w:val="000000"/>
        </w:rPr>
        <w:t xml:space="preserve"> самочувствие пациентов и тесно кор</w:t>
      </w:r>
      <w:r w:rsidR="00E52F0C" w:rsidRPr="008164D2">
        <w:rPr>
          <w:i/>
          <w:color w:val="000000"/>
        </w:rPr>
        <w:t xml:space="preserve">релирует с состоянием здоровья, оцененным по </w:t>
      </w:r>
      <w:r w:rsidR="00672F0A" w:rsidRPr="008164D2">
        <w:rPr>
          <w:i/>
          <w:color w:val="000000"/>
        </w:rPr>
        <w:t>вопросник</w:t>
      </w:r>
      <w:r w:rsidR="00E52F0C" w:rsidRPr="008164D2">
        <w:rPr>
          <w:i/>
          <w:color w:val="000000"/>
        </w:rPr>
        <w:t>у</w:t>
      </w:r>
      <w:r w:rsidR="00672F0A" w:rsidRPr="008164D2">
        <w:rPr>
          <w:i/>
          <w:color w:val="000000"/>
        </w:rPr>
        <w:t xml:space="preserve"> госпиталя Святого Георгия (St. Georges Respiratory questionnaire –</w:t>
      </w:r>
      <w:r w:rsidR="004B27FB" w:rsidRPr="008164D2">
        <w:rPr>
          <w:i/>
          <w:color w:val="000000"/>
        </w:rPr>
        <w:t xml:space="preserve"> SGRQ).</w:t>
      </w:r>
    </w:p>
    <w:p w:rsidR="00E727F3" w:rsidRPr="008164D2" w:rsidRDefault="00BA7BE7" w:rsidP="00B6111F">
      <w:pPr>
        <w:numPr>
          <w:ilvl w:val="0"/>
          <w:numId w:val="18"/>
        </w:numPr>
        <w:autoSpaceDE w:val="0"/>
        <w:autoSpaceDN w:val="0"/>
        <w:adjustRightInd w:val="0"/>
        <w:spacing w:line="360" w:lineRule="auto"/>
        <w:ind w:left="0" w:firstLine="709"/>
        <w:jc w:val="both"/>
        <w:rPr>
          <w:color w:val="000000"/>
        </w:rPr>
      </w:pPr>
      <w:r w:rsidRPr="008164D2">
        <w:rPr>
          <w:color w:val="000000"/>
        </w:rPr>
        <w:t>При сборе а</w:t>
      </w:r>
      <w:r w:rsidR="00E727F3" w:rsidRPr="008164D2">
        <w:rPr>
          <w:color w:val="000000"/>
        </w:rPr>
        <w:t>намнеза рекомендуется оценивать</w:t>
      </w:r>
      <w:r w:rsidR="00672F0A" w:rsidRPr="008164D2">
        <w:rPr>
          <w:color w:val="000000"/>
        </w:rPr>
        <w:t xml:space="preserve"> частот</w:t>
      </w:r>
      <w:r w:rsidRPr="008164D2">
        <w:rPr>
          <w:color w:val="000000"/>
        </w:rPr>
        <w:t>у</w:t>
      </w:r>
      <w:r w:rsidR="00E727F3" w:rsidRPr="008164D2">
        <w:rPr>
          <w:color w:val="000000"/>
        </w:rPr>
        <w:t xml:space="preserve"> предыдущих</w:t>
      </w:r>
      <w:r w:rsidR="00672F0A" w:rsidRPr="008164D2">
        <w:rPr>
          <w:color w:val="000000"/>
        </w:rPr>
        <w:t xml:space="preserve"> обострений</w:t>
      </w:r>
      <w:r w:rsidRPr="008164D2">
        <w:rPr>
          <w:color w:val="000000"/>
        </w:rPr>
        <w:t xml:space="preserve"> ХОБЛ</w:t>
      </w:r>
      <w:r w:rsidR="00350B2C" w:rsidRPr="008164D2">
        <w:rPr>
          <w:color w:val="000000"/>
        </w:rPr>
        <w:t xml:space="preserve"> [19</w:t>
      </w:r>
      <w:r w:rsidR="00AF59D8" w:rsidRPr="008164D2">
        <w:rPr>
          <w:color w:val="000000"/>
        </w:rPr>
        <w:t>]</w:t>
      </w:r>
      <w:r w:rsidR="00672F0A" w:rsidRPr="008164D2">
        <w:rPr>
          <w:color w:val="000000"/>
        </w:rPr>
        <w:t xml:space="preserve">. </w:t>
      </w:r>
    </w:p>
    <w:p w:rsidR="00E727F3" w:rsidRPr="008164D2" w:rsidRDefault="00E727F3"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w:t>
      </w:r>
      <w:r w:rsidR="0027188E" w:rsidRPr="008164D2">
        <w:rPr>
          <w:b/>
          <w:color w:val="000000"/>
        </w:rPr>
        <w:t xml:space="preserve">А </w:t>
      </w:r>
      <w:r w:rsidRPr="008164D2">
        <w:rPr>
          <w:b/>
          <w:color w:val="000000"/>
        </w:rPr>
        <w:t xml:space="preserve">(уровень достоверности доказательств - </w:t>
      </w:r>
      <w:r w:rsidR="0027188E" w:rsidRPr="008164D2">
        <w:rPr>
          <w:b/>
          <w:color w:val="000000"/>
        </w:rPr>
        <w:t>1</w:t>
      </w:r>
      <w:r w:rsidRPr="008164D2">
        <w:rPr>
          <w:b/>
          <w:color w:val="000000"/>
        </w:rPr>
        <w:t>)</w:t>
      </w:r>
    </w:p>
    <w:p w:rsidR="00E727F3" w:rsidRPr="008164D2" w:rsidRDefault="00E727F3" w:rsidP="00B6111F">
      <w:pPr>
        <w:autoSpaceDE w:val="0"/>
        <w:autoSpaceDN w:val="0"/>
        <w:adjustRightInd w:val="0"/>
        <w:spacing w:line="360" w:lineRule="auto"/>
        <w:ind w:firstLine="709"/>
        <w:jc w:val="both"/>
        <w:rPr>
          <w:color w:val="000000"/>
        </w:rPr>
      </w:pPr>
      <w:r w:rsidRPr="008164D2">
        <w:rPr>
          <w:b/>
          <w:color w:val="000000"/>
        </w:rPr>
        <w:t>Комментарии:</w:t>
      </w:r>
      <w:r w:rsidRPr="008164D2">
        <w:rPr>
          <w:color w:val="000000"/>
        </w:rPr>
        <w:t xml:space="preserve"> </w:t>
      </w:r>
      <w:r w:rsidR="00672F0A" w:rsidRPr="008164D2">
        <w:rPr>
          <w:i/>
          <w:color w:val="000000"/>
        </w:rPr>
        <w:t>Лучшие прогностические факторы частых обострений (2 и более в год) – это предшествующие обострения и тяжесть ХОБЛ.</w:t>
      </w:r>
      <w:r w:rsidR="00672F0A" w:rsidRPr="008164D2">
        <w:rPr>
          <w:color w:val="000000"/>
        </w:rPr>
        <w:t xml:space="preserve"> </w:t>
      </w:r>
    </w:p>
    <w:p w:rsidR="00E727F3" w:rsidRPr="008164D2" w:rsidRDefault="00E727F3" w:rsidP="00B6111F">
      <w:pPr>
        <w:numPr>
          <w:ilvl w:val="0"/>
          <w:numId w:val="18"/>
        </w:numPr>
        <w:autoSpaceDE w:val="0"/>
        <w:autoSpaceDN w:val="0"/>
        <w:adjustRightInd w:val="0"/>
        <w:spacing w:line="360" w:lineRule="auto"/>
        <w:ind w:left="0" w:firstLine="709"/>
        <w:jc w:val="both"/>
        <w:rPr>
          <w:color w:val="000000"/>
        </w:rPr>
      </w:pPr>
      <w:r w:rsidRPr="008164D2">
        <w:rPr>
          <w:color w:val="000000"/>
        </w:rPr>
        <w:t xml:space="preserve">У пациентов с ХОБЛ </w:t>
      </w:r>
      <w:r w:rsidR="00A86B7E" w:rsidRPr="008164D2">
        <w:rPr>
          <w:color w:val="000000"/>
        </w:rPr>
        <w:t xml:space="preserve">рекомендуется </w:t>
      </w:r>
      <w:r w:rsidRPr="008164D2">
        <w:rPr>
          <w:color w:val="000000"/>
        </w:rPr>
        <w:t xml:space="preserve">проводить обследование </w:t>
      </w:r>
      <w:r w:rsidR="00DA7990" w:rsidRPr="008164D2">
        <w:rPr>
          <w:color w:val="000000"/>
        </w:rPr>
        <w:t>для выявления</w:t>
      </w:r>
      <w:r w:rsidRPr="008164D2">
        <w:rPr>
          <w:color w:val="000000"/>
        </w:rPr>
        <w:t xml:space="preserve"> сопутствующих заболеваний</w:t>
      </w:r>
      <w:r w:rsidR="0027188E" w:rsidRPr="008164D2">
        <w:rPr>
          <w:color w:val="000000"/>
        </w:rPr>
        <w:t xml:space="preserve"> </w:t>
      </w:r>
      <w:r w:rsidR="0027188E" w:rsidRPr="008164D2">
        <w:rPr>
          <w:i/>
          <w:color w:val="000000"/>
        </w:rPr>
        <w:t xml:space="preserve"> [</w:t>
      </w:r>
      <w:r w:rsidR="00350B2C" w:rsidRPr="008164D2">
        <w:rPr>
          <w:i/>
          <w:color w:val="000000"/>
        </w:rPr>
        <w:t>20</w:t>
      </w:r>
      <w:r w:rsidR="0027188E" w:rsidRPr="008164D2">
        <w:rPr>
          <w:i/>
          <w:color w:val="000000"/>
        </w:rPr>
        <w:t>]</w:t>
      </w:r>
      <w:r w:rsidR="004B27FB" w:rsidRPr="008164D2">
        <w:rPr>
          <w:i/>
          <w:color w:val="000000"/>
        </w:rPr>
        <w:t>.</w:t>
      </w:r>
    </w:p>
    <w:p w:rsidR="00DA7990" w:rsidRPr="008164D2" w:rsidRDefault="00DA7990" w:rsidP="00B6111F">
      <w:pPr>
        <w:autoSpaceDE w:val="0"/>
        <w:autoSpaceDN w:val="0"/>
        <w:adjustRightInd w:val="0"/>
        <w:spacing w:line="360" w:lineRule="auto"/>
        <w:ind w:firstLine="709"/>
        <w:jc w:val="both"/>
        <w:rPr>
          <w:b/>
          <w:color w:val="000000"/>
        </w:rPr>
      </w:pPr>
      <w:r w:rsidRPr="008164D2">
        <w:rPr>
          <w:b/>
          <w:color w:val="000000"/>
        </w:rPr>
        <w:t>Уровень убедительности рекомендаций</w:t>
      </w:r>
      <w:r w:rsidR="0027188E" w:rsidRPr="008164D2">
        <w:rPr>
          <w:b/>
          <w:color w:val="000000"/>
        </w:rPr>
        <w:t xml:space="preserve"> А</w:t>
      </w:r>
      <w:r w:rsidRPr="008164D2">
        <w:rPr>
          <w:b/>
          <w:color w:val="000000"/>
        </w:rPr>
        <w:t xml:space="preserve"> (уровень достоверности доказательств - </w:t>
      </w:r>
      <w:r w:rsidR="0027188E" w:rsidRPr="008164D2">
        <w:rPr>
          <w:b/>
          <w:color w:val="000000"/>
        </w:rPr>
        <w:t>1</w:t>
      </w:r>
      <w:r w:rsidRPr="008164D2">
        <w:rPr>
          <w:b/>
          <w:color w:val="000000"/>
        </w:rPr>
        <w:t>)</w:t>
      </w:r>
    </w:p>
    <w:p w:rsidR="00826EFF" w:rsidRPr="008164D2" w:rsidRDefault="00DA7990"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00672F0A" w:rsidRPr="008164D2">
        <w:rPr>
          <w:i/>
          <w:color w:val="000000"/>
        </w:rPr>
        <w:t>Поскольку ХОБЛ обычно развивается у людей среднего возраста с длительным стажем курения, то эти пациенты часто имеют различные заболевания, свя</w:t>
      </w:r>
      <w:r w:rsidR="0062280E" w:rsidRPr="008164D2">
        <w:rPr>
          <w:i/>
          <w:color w:val="000000"/>
        </w:rPr>
        <w:t xml:space="preserve">занные с курением и возрастом. </w:t>
      </w:r>
      <w:r w:rsidR="00672F0A" w:rsidRPr="008164D2">
        <w:rPr>
          <w:i/>
          <w:color w:val="000000"/>
        </w:rPr>
        <w:t xml:space="preserve">ХОБЛ </w:t>
      </w:r>
      <w:r w:rsidR="0062280E" w:rsidRPr="008164D2">
        <w:rPr>
          <w:i/>
          <w:color w:val="000000"/>
        </w:rPr>
        <w:t xml:space="preserve">часто сопутствуют </w:t>
      </w:r>
      <w:r w:rsidR="00672F0A" w:rsidRPr="008164D2">
        <w:rPr>
          <w:i/>
          <w:color w:val="000000"/>
        </w:rPr>
        <w:t>сердечно-сосудистые заболевания, дисфункция скелетных мышц, остеопороз, рак легких и депрессия.</w:t>
      </w:r>
    </w:p>
    <w:p w:rsidR="00826EFF" w:rsidRPr="008164D2" w:rsidRDefault="00826EFF" w:rsidP="00826EFF">
      <w:pPr>
        <w:spacing w:line="360" w:lineRule="auto"/>
        <w:ind w:firstLine="709"/>
        <w:jc w:val="both"/>
      </w:pPr>
      <w:r w:rsidRPr="008164D2">
        <w:t>Определенную помощь в постановке диагноза может оказать вопросник для диагностики ХОБЛ (приложение Г3).</w:t>
      </w:r>
      <w:r w:rsidRPr="008164D2">
        <w:rPr>
          <w:color w:val="FF0000"/>
        </w:rPr>
        <w:t xml:space="preserve"> </w:t>
      </w:r>
    </w:p>
    <w:p w:rsidR="00672F0A" w:rsidRPr="008164D2" w:rsidRDefault="00672F0A" w:rsidP="00B6111F">
      <w:pPr>
        <w:pStyle w:val="210"/>
        <w:spacing w:before="0"/>
      </w:pPr>
      <w:bookmarkStart w:id="22" w:name="_Toc496204408"/>
      <w:r w:rsidRPr="008164D2">
        <w:t>2.2 Физикальное обследование</w:t>
      </w:r>
      <w:bookmarkEnd w:id="22"/>
    </w:p>
    <w:p w:rsidR="003E0F8D" w:rsidRPr="008164D2" w:rsidRDefault="003E0F8D" w:rsidP="00B6111F">
      <w:pPr>
        <w:numPr>
          <w:ilvl w:val="0"/>
          <w:numId w:val="18"/>
        </w:numPr>
        <w:autoSpaceDE w:val="0"/>
        <w:autoSpaceDN w:val="0"/>
        <w:adjustRightInd w:val="0"/>
        <w:spacing w:line="360" w:lineRule="auto"/>
        <w:ind w:left="0" w:firstLine="709"/>
        <w:jc w:val="both"/>
        <w:rPr>
          <w:color w:val="000000"/>
        </w:rPr>
      </w:pPr>
      <w:r w:rsidRPr="008164D2">
        <w:rPr>
          <w:color w:val="000000"/>
        </w:rPr>
        <w:t>Всем больным ХОБЛ рекомендуется проводить физикальное обследование</w:t>
      </w:r>
      <w:r w:rsidR="00FA54F1" w:rsidRPr="008164D2">
        <w:rPr>
          <w:color w:val="000000"/>
        </w:rPr>
        <w:t xml:space="preserve"> </w:t>
      </w:r>
      <w:r w:rsidR="007C4D8E" w:rsidRPr="008164D2">
        <w:rPr>
          <w:color w:val="000000"/>
        </w:rPr>
        <w:t>для выявления признаков обструкции бронхов, эмфиземы, дыхательной недостаточности,</w:t>
      </w:r>
      <w:r w:rsidR="00F776B9" w:rsidRPr="008164D2">
        <w:rPr>
          <w:color w:val="000000"/>
        </w:rPr>
        <w:t xml:space="preserve"> оценки работы дыхательных мышц</w:t>
      </w:r>
      <w:r w:rsidR="007C4D8E" w:rsidRPr="008164D2">
        <w:rPr>
          <w:color w:val="000000"/>
        </w:rPr>
        <w:t xml:space="preserve"> </w:t>
      </w:r>
      <w:r w:rsidR="00F776B9" w:rsidRPr="008164D2">
        <w:rPr>
          <w:color w:val="000000"/>
        </w:rPr>
        <w:t>и исключения</w:t>
      </w:r>
      <w:r w:rsidR="007C4D8E" w:rsidRPr="008164D2">
        <w:rPr>
          <w:color w:val="000000"/>
        </w:rPr>
        <w:t xml:space="preserve"> сопутствующих заболеваний</w:t>
      </w:r>
      <w:r w:rsidRPr="008164D2">
        <w:rPr>
          <w:color w:val="000000"/>
        </w:rPr>
        <w:t>.</w:t>
      </w:r>
    </w:p>
    <w:p w:rsidR="003E0F8D" w:rsidRPr="008164D2" w:rsidRDefault="003E0F8D" w:rsidP="00B6111F">
      <w:pPr>
        <w:autoSpaceDE w:val="0"/>
        <w:autoSpaceDN w:val="0"/>
        <w:adjustRightInd w:val="0"/>
        <w:spacing w:line="360" w:lineRule="auto"/>
        <w:ind w:firstLine="709"/>
        <w:jc w:val="both"/>
        <w:rPr>
          <w:b/>
          <w:color w:val="000000"/>
        </w:rPr>
      </w:pPr>
      <w:r w:rsidRPr="008164D2">
        <w:rPr>
          <w:b/>
          <w:color w:val="000000"/>
        </w:rPr>
        <w:t xml:space="preserve">Уровень </w:t>
      </w:r>
      <w:r w:rsidR="0027188E" w:rsidRPr="008164D2">
        <w:rPr>
          <w:b/>
          <w:color w:val="000000"/>
          <w:lang w:val="en-US"/>
        </w:rPr>
        <w:t>GPP</w:t>
      </w:r>
    </w:p>
    <w:p w:rsidR="00672F0A" w:rsidRPr="008164D2" w:rsidRDefault="003E0F8D" w:rsidP="007C4D8E">
      <w:pPr>
        <w:autoSpaceDE w:val="0"/>
        <w:autoSpaceDN w:val="0"/>
        <w:adjustRightInd w:val="0"/>
        <w:spacing w:line="360" w:lineRule="auto"/>
        <w:ind w:firstLine="709"/>
        <w:jc w:val="both"/>
        <w:rPr>
          <w:color w:val="000000"/>
        </w:rPr>
      </w:pPr>
      <w:r w:rsidRPr="008164D2">
        <w:rPr>
          <w:b/>
          <w:color w:val="000000"/>
        </w:rPr>
        <w:t>Комментарии:</w:t>
      </w:r>
      <w:r w:rsidRPr="008164D2">
        <w:rPr>
          <w:color w:val="000000"/>
        </w:rPr>
        <w:t xml:space="preserve"> </w:t>
      </w:r>
      <w:r w:rsidR="0004475B" w:rsidRPr="008164D2">
        <w:rPr>
          <w:i/>
          <w:color w:val="000000"/>
        </w:rPr>
        <w:t>Ф</w:t>
      </w:r>
      <w:r w:rsidR="007C4D8E" w:rsidRPr="008164D2">
        <w:rPr>
          <w:i/>
          <w:color w:val="000000"/>
        </w:rPr>
        <w:t>изикальные симптомы бронхиальной обструкции и ЛГИ</w:t>
      </w:r>
      <w:r w:rsidR="0004475B" w:rsidRPr="008164D2">
        <w:rPr>
          <w:i/>
          <w:color w:val="000000"/>
        </w:rPr>
        <w:t xml:space="preserve"> </w:t>
      </w:r>
      <w:r w:rsidR="007C4D8E" w:rsidRPr="008164D2">
        <w:rPr>
          <w:i/>
          <w:color w:val="000000"/>
        </w:rPr>
        <w:t xml:space="preserve">обычно </w:t>
      </w:r>
      <w:r w:rsidR="0004475B" w:rsidRPr="008164D2">
        <w:rPr>
          <w:i/>
          <w:color w:val="000000"/>
        </w:rPr>
        <w:t>обнаруживают у пациентов с уже</w:t>
      </w:r>
      <w:r w:rsidR="007C4D8E" w:rsidRPr="008164D2">
        <w:rPr>
          <w:i/>
          <w:color w:val="000000"/>
        </w:rPr>
        <w:t xml:space="preserve"> тяжел</w:t>
      </w:r>
      <w:r w:rsidR="0004475B" w:rsidRPr="008164D2">
        <w:rPr>
          <w:i/>
          <w:color w:val="000000"/>
        </w:rPr>
        <w:t>ой</w:t>
      </w:r>
      <w:r w:rsidR="007C4D8E" w:rsidRPr="008164D2">
        <w:rPr>
          <w:i/>
          <w:color w:val="000000"/>
        </w:rPr>
        <w:t xml:space="preserve"> ХОБЛ. </w:t>
      </w:r>
      <w:r w:rsidR="00672F0A" w:rsidRPr="008164D2">
        <w:rPr>
          <w:i/>
          <w:color w:val="000000"/>
        </w:rPr>
        <w:t xml:space="preserve">Хотя физикальное обследование является важной частью диагностики в целом, оно обладает низкой чувствительностью и специфичностью в отношении </w:t>
      </w:r>
      <w:r w:rsidR="00275428" w:rsidRPr="008164D2">
        <w:rPr>
          <w:i/>
          <w:color w:val="000000"/>
        </w:rPr>
        <w:t>диагностики</w:t>
      </w:r>
      <w:r w:rsidR="00672F0A" w:rsidRPr="008164D2">
        <w:rPr>
          <w:i/>
          <w:color w:val="000000"/>
        </w:rPr>
        <w:t xml:space="preserve"> легкой и среднетяжелой ХОБЛ. </w:t>
      </w:r>
    </w:p>
    <w:p w:rsidR="00672F0A" w:rsidRPr="008164D2" w:rsidRDefault="00672F0A" w:rsidP="00B6111F">
      <w:pPr>
        <w:pStyle w:val="210"/>
        <w:spacing w:before="0"/>
      </w:pPr>
      <w:bookmarkStart w:id="23" w:name="_Toc496204409"/>
      <w:r w:rsidRPr="008164D2">
        <w:t>2.</w:t>
      </w:r>
      <w:r w:rsidR="00B77EFD" w:rsidRPr="008164D2">
        <w:t>3</w:t>
      </w:r>
      <w:r w:rsidRPr="008164D2">
        <w:t xml:space="preserve"> Инструментальная диагностика</w:t>
      </w:r>
      <w:bookmarkEnd w:id="23"/>
    </w:p>
    <w:p w:rsidR="00DB3A76" w:rsidRPr="008164D2" w:rsidRDefault="00DB3A76" w:rsidP="00B6111F">
      <w:pPr>
        <w:pStyle w:val="3"/>
        <w:spacing w:before="0"/>
        <w:ind w:firstLine="709"/>
      </w:pPr>
      <w:bookmarkStart w:id="24" w:name="_Toc496204410"/>
      <w:r w:rsidRPr="008164D2">
        <w:t>Функциональная диагностика</w:t>
      </w:r>
      <w:bookmarkEnd w:id="24"/>
      <w:r w:rsidRPr="008164D2">
        <w:t xml:space="preserve"> </w:t>
      </w:r>
    </w:p>
    <w:p w:rsidR="00FA7F2A" w:rsidRPr="008164D2" w:rsidRDefault="00FA7F2A" w:rsidP="00FA7F2A">
      <w:pPr>
        <w:numPr>
          <w:ilvl w:val="0"/>
          <w:numId w:val="17"/>
        </w:numPr>
        <w:spacing w:line="360" w:lineRule="auto"/>
        <w:ind w:left="0" w:firstLine="709"/>
        <w:jc w:val="both"/>
        <w:rPr>
          <w:rFonts w:eastAsia="Times New Roman"/>
        </w:rPr>
      </w:pPr>
      <w:r w:rsidRPr="008164D2">
        <w:rPr>
          <w:rFonts w:eastAsia="Times New Roman"/>
        </w:rPr>
        <w:t>Всем пациентам с подозрением на ХОБЛ рекомендуется проводить спирометрию для выявления и оценки степени тяжести обструкции дыхательных путей (методологию исследования см приложение Г4) [1</w:t>
      </w:r>
      <w:r w:rsidR="00000C64" w:rsidRPr="008164D2">
        <w:rPr>
          <w:rFonts w:eastAsia="Times New Roman"/>
        </w:rPr>
        <w:t xml:space="preserve">, </w:t>
      </w:r>
      <w:r w:rsidR="00350B2C" w:rsidRPr="008164D2">
        <w:rPr>
          <w:rFonts w:eastAsia="Times New Roman"/>
        </w:rPr>
        <w:t>21</w:t>
      </w:r>
      <w:r w:rsidRPr="008164D2">
        <w:rPr>
          <w:rFonts w:eastAsia="Times New Roman"/>
        </w:rPr>
        <w:t>].</w:t>
      </w:r>
    </w:p>
    <w:p w:rsidR="00FA7F2A" w:rsidRPr="008164D2" w:rsidRDefault="00FA7F2A" w:rsidP="00FA7F2A">
      <w:pPr>
        <w:spacing w:line="360" w:lineRule="auto"/>
        <w:ind w:firstLine="709"/>
        <w:contextualSpacing/>
        <w:jc w:val="both"/>
        <w:rPr>
          <w:b/>
          <w:color w:val="000000"/>
        </w:rPr>
      </w:pPr>
      <w:r w:rsidRPr="008164D2">
        <w:rPr>
          <w:b/>
          <w:color w:val="000000"/>
        </w:rPr>
        <w:t>Уровень убедительности рекомендаций 1 (уровень достоверности доказательств - А)</w:t>
      </w:r>
    </w:p>
    <w:p w:rsidR="00FA7F2A" w:rsidRPr="008164D2" w:rsidRDefault="00FA7F2A" w:rsidP="00FA7F2A">
      <w:pPr>
        <w:pStyle w:val="Text05"/>
        <w:spacing w:line="360" w:lineRule="auto"/>
        <w:ind w:firstLine="709"/>
        <w:rPr>
          <w:rFonts w:ascii="Times New Roman" w:hAnsi="Times New Roman"/>
          <w:i/>
          <w:sz w:val="24"/>
          <w:szCs w:val="24"/>
        </w:rPr>
      </w:pPr>
      <w:r w:rsidRPr="008164D2">
        <w:rPr>
          <w:rFonts w:ascii="Times New Roman" w:hAnsi="Times New Roman"/>
          <w:b/>
          <w:sz w:val="24"/>
          <w:szCs w:val="24"/>
        </w:rPr>
        <w:t xml:space="preserve">Комментарии: </w:t>
      </w:r>
      <w:r w:rsidRPr="008164D2">
        <w:rPr>
          <w:rFonts w:ascii="Times New Roman" w:hAnsi="Times New Roman"/>
          <w:i/>
          <w:sz w:val="24"/>
          <w:szCs w:val="24"/>
        </w:rPr>
        <w:t>Спирометрия является основным методом диагностики и документирования изменений легочной функции при ХОБЛ. На показателях спирометрии построена классификация ХОБЛ по степени выраженности обструктивных нарушений.</w:t>
      </w:r>
    </w:p>
    <w:p w:rsidR="00FA7F2A" w:rsidRPr="008164D2" w:rsidRDefault="00FA7F2A" w:rsidP="00FA7F2A">
      <w:pPr>
        <w:pStyle w:val="ad"/>
        <w:numPr>
          <w:ilvl w:val="0"/>
          <w:numId w:val="17"/>
        </w:numPr>
        <w:autoSpaceDE w:val="0"/>
        <w:autoSpaceDN w:val="0"/>
        <w:adjustRightInd w:val="0"/>
        <w:spacing w:line="360" w:lineRule="auto"/>
        <w:jc w:val="both"/>
        <w:rPr>
          <w:color w:val="000000"/>
        </w:rPr>
      </w:pPr>
      <w:r w:rsidRPr="008164D2">
        <w:rPr>
          <w:color w:val="000000"/>
        </w:rPr>
        <w:t>Для подтверждения диагноза ХОБЛ по данным спирометрии рекомендуется использовать критерий экспираторного ограничения воздушного потока - ОФВ</w:t>
      </w:r>
      <w:r w:rsidRPr="008164D2">
        <w:rPr>
          <w:color w:val="000000"/>
          <w:vertAlign w:val="subscript"/>
        </w:rPr>
        <w:t>1</w:t>
      </w:r>
      <w:r w:rsidRPr="008164D2">
        <w:rPr>
          <w:color w:val="000000"/>
        </w:rPr>
        <w:t>/ФЖЕЛ&lt;0,7 (рис.1) [</w:t>
      </w:r>
      <w:r w:rsidR="004952F6" w:rsidRPr="008164D2">
        <w:rPr>
          <w:color w:val="000000"/>
        </w:rPr>
        <w:t>22,23</w:t>
      </w:r>
      <w:r w:rsidRPr="008164D2">
        <w:rPr>
          <w:color w:val="000000"/>
        </w:rPr>
        <w:t>].</w:t>
      </w:r>
    </w:p>
    <w:p w:rsidR="00A86B7E" w:rsidRPr="008164D2" w:rsidRDefault="00A86B7E" w:rsidP="00A86B7E">
      <w:pPr>
        <w:spacing w:line="360" w:lineRule="auto"/>
        <w:jc w:val="both"/>
        <w:rPr>
          <w:rFonts w:eastAsia="Times New Roman"/>
        </w:rPr>
      </w:pPr>
      <w:r w:rsidRPr="008164D2">
        <w:rPr>
          <w:b/>
          <w:color w:val="000000"/>
        </w:rPr>
        <w:t>Уровень убедительности рекомендаций 1 (уровень достоверности доказательств - А)</w:t>
      </w:r>
    </w:p>
    <w:p w:rsidR="00A86B7E" w:rsidRPr="008164D2" w:rsidRDefault="00A86B7E" w:rsidP="00A86B7E">
      <w:pPr>
        <w:spacing w:line="360" w:lineRule="auto"/>
        <w:jc w:val="both"/>
        <w:rPr>
          <w:color w:val="000000"/>
        </w:rPr>
      </w:pPr>
      <w:r w:rsidRPr="008164D2">
        <w:rPr>
          <w:b/>
          <w:noProof/>
          <w:color w:val="000000"/>
        </w:rPr>
        <w:drawing>
          <wp:anchor distT="0" distB="0" distL="114300" distR="114300" simplePos="0" relativeHeight="251666432" behindDoc="1" locked="0" layoutInCell="1" allowOverlap="1">
            <wp:simplePos x="0" y="0"/>
            <wp:positionH relativeFrom="column">
              <wp:posOffset>55245</wp:posOffset>
            </wp:positionH>
            <wp:positionV relativeFrom="paragraph">
              <wp:posOffset>260985</wp:posOffset>
            </wp:positionV>
            <wp:extent cx="5913755" cy="3115310"/>
            <wp:effectExtent l="19050" t="0" r="0" b="0"/>
            <wp:wrapTight wrapText="bothSides">
              <wp:wrapPolygon edited="0">
                <wp:start x="-70" y="0"/>
                <wp:lineTo x="-70" y="21530"/>
                <wp:lineTo x="21570" y="21530"/>
                <wp:lineTo x="21570" y="0"/>
                <wp:lineTo x="-70" y="0"/>
              </wp:wrapPolygon>
            </wp:wrapTight>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9" cstate="print"/>
                    <a:srcRect/>
                    <a:stretch>
                      <a:fillRect/>
                    </a:stretch>
                  </pic:blipFill>
                  <pic:spPr bwMode="auto">
                    <a:xfrm>
                      <a:off x="0" y="0"/>
                      <a:ext cx="5913755" cy="3115310"/>
                    </a:xfrm>
                    <a:prstGeom prst="rect">
                      <a:avLst/>
                    </a:prstGeom>
                    <a:noFill/>
                    <a:ln w="9525">
                      <a:noFill/>
                      <a:miter lim="800000"/>
                      <a:headEnd/>
                      <a:tailEnd/>
                    </a:ln>
                  </pic:spPr>
                </pic:pic>
              </a:graphicData>
            </a:graphic>
          </wp:anchor>
        </w:drawing>
      </w:r>
    </w:p>
    <w:p w:rsidR="00A86B7E" w:rsidRPr="008164D2" w:rsidRDefault="00A86B7E" w:rsidP="00A86B7E">
      <w:pPr>
        <w:spacing w:line="360" w:lineRule="auto"/>
        <w:jc w:val="both"/>
      </w:pPr>
      <w:r w:rsidRPr="008164D2">
        <w:t>Рис. 1. Изменение параметров спирометрии при обструкции.</w:t>
      </w:r>
    </w:p>
    <w:p w:rsidR="0008604A" w:rsidRPr="008164D2" w:rsidRDefault="00275428" w:rsidP="0008604A">
      <w:pPr>
        <w:numPr>
          <w:ilvl w:val="0"/>
          <w:numId w:val="17"/>
        </w:numPr>
        <w:spacing w:line="360" w:lineRule="auto"/>
        <w:ind w:left="0" w:firstLine="709"/>
        <w:contextualSpacing/>
        <w:jc w:val="both"/>
        <w:rPr>
          <w:rFonts w:eastAsia="Times New Roman"/>
        </w:rPr>
      </w:pPr>
      <w:r w:rsidRPr="008164D2">
        <w:rPr>
          <w:rFonts w:eastAsia="Times New Roman"/>
        </w:rPr>
        <w:t>П</w:t>
      </w:r>
      <w:r w:rsidR="0008604A" w:rsidRPr="008164D2">
        <w:rPr>
          <w:rFonts w:eastAsia="Times New Roman"/>
        </w:rPr>
        <w:t>ри выявлении признаков бронхиальной обструкции (ОФВ</w:t>
      </w:r>
      <w:r w:rsidR="0008604A" w:rsidRPr="008164D2">
        <w:rPr>
          <w:rFonts w:eastAsia="Times New Roman"/>
          <w:vertAlign w:val="subscript"/>
        </w:rPr>
        <w:t>1</w:t>
      </w:r>
      <w:r w:rsidR="0008604A" w:rsidRPr="008164D2">
        <w:rPr>
          <w:rFonts w:eastAsia="Times New Roman"/>
        </w:rPr>
        <w:t xml:space="preserve">/ФЖЕЛ&lt;0,7) рекомендуется  проведение бронходилатационного теста </w:t>
      </w:r>
      <w:r w:rsidR="0008604A" w:rsidRPr="008164D2">
        <w:rPr>
          <w:color w:val="000000"/>
        </w:rPr>
        <w:t>для определения степени обратимости обструкции под влиянием бронхорасширяющих препаратов (приложение Г4) [2</w:t>
      </w:r>
      <w:r w:rsidR="004952F6" w:rsidRPr="008164D2">
        <w:rPr>
          <w:color w:val="000000"/>
        </w:rPr>
        <w:t>4</w:t>
      </w:r>
      <w:r w:rsidR="0008604A" w:rsidRPr="008164D2">
        <w:rPr>
          <w:color w:val="000000"/>
        </w:rPr>
        <w:t>]</w:t>
      </w:r>
      <w:r w:rsidR="0008604A" w:rsidRPr="008164D2">
        <w:rPr>
          <w:rFonts w:eastAsia="Times New Roman"/>
        </w:rPr>
        <w:t>.</w:t>
      </w:r>
    </w:p>
    <w:p w:rsidR="00BA097E" w:rsidRPr="008164D2" w:rsidRDefault="00BA097E" w:rsidP="00BA097E">
      <w:pPr>
        <w:spacing w:line="360" w:lineRule="auto"/>
        <w:ind w:firstLine="709"/>
        <w:contextualSpacing/>
        <w:jc w:val="both"/>
        <w:rPr>
          <w:b/>
          <w:color w:val="000000"/>
        </w:rPr>
      </w:pPr>
      <w:r w:rsidRPr="008164D2">
        <w:rPr>
          <w:b/>
          <w:color w:val="000000"/>
        </w:rPr>
        <w:t>Уровень убедительности рекомендаций В (уровень достоверности доказательств - 3)</w:t>
      </w:r>
    </w:p>
    <w:p w:rsidR="00A7191C" w:rsidRPr="008164D2" w:rsidRDefault="00A7191C" w:rsidP="00A7191C">
      <w:pPr>
        <w:autoSpaceDE w:val="0"/>
        <w:autoSpaceDN w:val="0"/>
        <w:adjustRightInd w:val="0"/>
        <w:spacing w:line="360" w:lineRule="auto"/>
        <w:ind w:firstLine="709"/>
        <w:jc w:val="both"/>
        <w:rPr>
          <w:color w:val="000000"/>
        </w:rPr>
      </w:pPr>
      <w:r w:rsidRPr="008164D2">
        <w:rPr>
          <w:color w:val="000000"/>
        </w:rPr>
        <w:t xml:space="preserve">При прогрессировании бронхиальной обструкции происходит дальнейшее снижение экспираторного потока, нарастание воздушных ловушек и ЛГИ, что приводит к снижению показателей ФЖЕЛ. </w:t>
      </w:r>
    </w:p>
    <w:p w:rsidR="001C19EE" w:rsidRPr="008164D2" w:rsidRDefault="001C19EE" w:rsidP="001C19EE">
      <w:pPr>
        <w:numPr>
          <w:ilvl w:val="0"/>
          <w:numId w:val="17"/>
        </w:numPr>
        <w:autoSpaceDE w:val="0"/>
        <w:autoSpaceDN w:val="0"/>
        <w:adjustRightInd w:val="0"/>
        <w:spacing w:line="360" w:lineRule="auto"/>
        <w:ind w:left="0" w:firstLine="709"/>
        <w:jc w:val="both"/>
        <w:rPr>
          <w:color w:val="000000"/>
        </w:rPr>
      </w:pPr>
      <w:r w:rsidRPr="008164D2">
        <w:rPr>
          <w:color w:val="000000"/>
        </w:rPr>
        <w:t>Для исключения смешанных обструктивно-рестриктивных нарушений</w:t>
      </w:r>
      <w:r w:rsidR="00A7191C" w:rsidRPr="008164D2">
        <w:rPr>
          <w:color w:val="000000"/>
        </w:rPr>
        <w:t xml:space="preserve"> у пациентов со снижением ФЖЕЛ</w:t>
      </w:r>
      <w:r w:rsidRPr="008164D2">
        <w:rPr>
          <w:color w:val="000000"/>
        </w:rPr>
        <w:t xml:space="preserve"> рекомендуется определять ОЕЛ методом бодиплетизмографии [</w:t>
      </w:r>
      <w:r w:rsidR="004952F6" w:rsidRPr="008164D2">
        <w:rPr>
          <w:rFonts w:asciiTheme="minorHAnsi" w:eastAsia="Calibri" w:hAnsiTheme="minorHAnsi" w:cs="TimesNewRomanPSMT"/>
          <w:sz w:val="22"/>
          <w:szCs w:val="22"/>
        </w:rPr>
        <w:t>25,26</w:t>
      </w:r>
      <w:r w:rsidRPr="008164D2">
        <w:rPr>
          <w:color w:val="000000"/>
        </w:rPr>
        <w:t xml:space="preserve">]. </w:t>
      </w:r>
    </w:p>
    <w:p w:rsidR="001C19EE" w:rsidRPr="008164D2" w:rsidRDefault="001C19EE" w:rsidP="001C19EE">
      <w:pPr>
        <w:spacing w:line="360" w:lineRule="auto"/>
        <w:ind w:firstLine="709"/>
        <w:contextualSpacing/>
        <w:jc w:val="both"/>
        <w:rPr>
          <w:b/>
          <w:color w:val="000000"/>
        </w:rPr>
      </w:pPr>
      <w:r w:rsidRPr="008164D2">
        <w:rPr>
          <w:b/>
          <w:color w:val="000000"/>
        </w:rPr>
        <w:t>Уровень убедительности рекомендаций А (уровень достоверности доказательств - 2)</w:t>
      </w:r>
    </w:p>
    <w:p w:rsidR="001C19EE" w:rsidRPr="008164D2" w:rsidRDefault="001C19EE" w:rsidP="0020652A">
      <w:pPr>
        <w:numPr>
          <w:ilvl w:val="0"/>
          <w:numId w:val="17"/>
        </w:numPr>
        <w:autoSpaceDE w:val="0"/>
        <w:autoSpaceDN w:val="0"/>
        <w:adjustRightInd w:val="0"/>
        <w:spacing w:line="360" w:lineRule="auto"/>
        <w:ind w:left="0" w:firstLine="709"/>
        <w:jc w:val="both"/>
        <w:rPr>
          <w:color w:val="000000"/>
        </w:rPr>
      </w:pPr>
      <w:r w:rsidRPr="008164D2">
        <w:rPr>
          <w:color w:val="000000"/>
        </w:rPr>
        <w:t>Для оценки выраженности эмфиземы рекомендуется исследовать ОЕЛ и диффузионную способность легких [</w:t>
      </w:r>
      <w:r w:rsidR="004952F6" w:rsidRPr="008164D2">
        <w:rPr>
          <w:rFonts w:asciiTheme="minorHAnsi" w:eastAsia="Calibri" w:hAnsiTheme="minorHAnsi" w:cs="TimesNewRomanPSMT"/>
          <w:sz w:val="22"/>
          <w:szCs w:val="22"/>
        </w:rPr>
        <w:t>25,26</w:t>
      </w:r>
      <w:r w:rsidR="0020652A" w:rsidRPr="008164D2">
        <w:rPr>
          <w:color w:val="000000"/>
        </w:rPr>
        <w:t xml:space="preserve">]. </w:t>
      </w:r>
    </w:p>
    <w:p w:rsidR="001C19EE" w:rsidRPr="008164D2" w:rsidRDefault="001C19EE" w:rsidP="001C19EE">
      <w:pPr>
        <w:spacing w:line="360" w:lineRule="auto"/>
        <w:ind w:firstLine="709"/>
        <w:contextualSpacing/>
        <w:jc w:val="both"/>
        <w:rPr>
          <w:b/>
          <w:color w:val="000000"/>
        </w:rPr>
      </w:pPr>
      <w:r w:rsidRPr="008164D2">
        <w:rPr>
          <w:b/>
          <w:color w:val="000000"/>
        </w:rPr>
        <w:t>Уровень убедительности рекомендаций А (уровень достоверности доказательств - 2)</w:t>
      </w:r>
    </w:p>
    <w:p w:rsidR="00F07CD2" w:rsidRPr="008164D2" w:rsidRDefault="00F07CD2" w:rsidP="00F07CD2">
      <w:pPr>
        <w:numPr>
          <w:ilvl w:val="0"/>
          <w:numId w:val="17"/>
        </w:numPr>
        <w:autoSpaceDE w:val="0"/>
        <w:autoSpaceDN w:val="0"/>
        <w:adjustRightInd w:val="0"/>
        <w:spacing w:line="360" w:lineRule="auto"/>
        <w:ind w:left="0" w:firstLine="709"/>
        <w:jc w:val="both"/>
        <w:rPr>
          <w:color w:val="000000"/>
        </w:rPr>
      </w:pPr>
      <w:r w:rsidRPr="008164D2">
        <w:rPr>
          <w:color w:val="000000"/>
        </w:rPr>
        <w:t xml:space="preserve">У всех </w:t>
      </w:r>
      <w:r w:rsidR="00C64281" w:rsidRPr="008164D2">
        <w:rPr>
          <w:color w:val="000000"/>
        </w:rPr>
        <w:t xml:space="preserve">пациентов с </w:t>
      </w:r>
      <w:r w:rsidRPr="008164D2">
        <w:rPr>
          <w:color w:val="000000"/>
        </w:rPr>
        <w:t>ХОБЛ рекомендуется использование пульсоксиметрии для оценки насыщения гемоглобина кислородом (SaO</w:t>
      </w:r>
      <w:r w:rsidRPr="008164D2">
        <w:rPr>
          <w:color w:val="000000"/>
          <w:vertAlign w:val="subscript"/>
        </w:rPr>
        <w:t>2</w:t>
      </w:r>
      <w:r w:rsidRPr="008164D2">
        <w:rPr>
          <w:color w:val="000000"/>
        </w:rPr>
        <w:t>) [</w:t>
      </w:r>
      <w:r w:rsidR="004952F6" w:rsidRPr="008164D2">
        <w:rPr>
          <w:color w:val="000000"/>
        </w:rPr>
        <w:t>27</w:t>
      </w:r>
      <w:r w:rsidRPr="008164D2">
        <w:rPr>
          <w:color w:val="000000"/>
        </w:rPr>
        <w:t>]</w:t>
      </w:r>
    </w:p>
    <w:p w:rsidR="00F07CD2" w:rsidRPr="008164D2" w:rsidRDefault="00F07CD2" w:rsidP="00F07CD2">
      <w:pPr>
        <w:spacing w:line="360" w:lineRule="auto"/>
        <w:ind w:firstLine="709"/>
        <w:contextualSpacing/>
        <w:jc w:val="both"/>
        <w:rPr>
          <w:b/>
          <w:color w:val="000000"/>
        </w:rPr>
      </w:pPr>
      <w:r w:rsidRPr="008164D2">
        <w:rPr>
          <w:b/>
          <w:color w:val="000000"/>
        </w:rPr>
        <w:t>Уровень убедительности рекомендаций А (уровень достоверности доказательств –  2 )</w:t>
      </w:r>
    </w:p>
    <w:p w:rsidR="00F07CD2" w:rsidRPr="008164D2" w:rsidRDefault="00F07CD2" w:rsidP="00F07CD2">
      <w:pPr>
        <w:spacing w:line="360" w:lineRule="auto"/>
        <w:ind w:firstLine="709"/>
        <w:contextualSpacing/>
        <w:jc w:val="both"/>
        <w:rPr>
          <w:color w:val="000000"/>
        </w:rPr>
      </w:pPr>
      <w:r w:rsidRPr="008164D2">
        <w:rPr>
          <w:b/>
          <w:color w:val="000000"/>
        </w:rPr>
        <w:t xml:space="preserve">Комментарии: </w:t>
      </w:r>
      <w:r w:rsidRPr="008164D2">
        <w:rPr>
          <w:i/>
          <w:color w:val="000000"/>
        </w:rPr>
        <w:t>Гипоксемия является важной проблемой у пациентов с ХОБЛ, определяя непереносимость физической нагрузки и прогноз заболевания. При наличии у больного ХОБЛ эритроцитоза должна быть заподозрена гипоксемия.</w:t>
      </w:r>
    </w:p>
    <w:p w:rsidR="00F07CD2" w:rsidRPr="008164D2" w:rsidRDefault="00F07CD2" w:rsidP="00F07CD2">
      <w:pPr>
        <w:numPr>
          <w:ilvl w:val="0"/>
          <w:numId w:val="17"/>
        </w:numPr>
        <w:autoSpaceDE w:val="0"/>
        <w:autoSpaceDN w:val="0"/>
        <w:adjustRightInd w:val="0"/>
        <w:spacing w:line="360" w:lineRule="auto"/>
        <w:ind w:left="0" w:firstLine="709"/>
        <w:jc w:val="both"/>
        <w:rPr>
          <w:color w:val="000000"/>
        </w:rPr>
      </w:pPr>
      <w:r w:rsidRPr="008164D2">
        <w:rPr>
          <w:color w:val="000000"/>
        </w:rPr>
        <w:t xml:space="preserve">Для определения переносимости физической нагрузки </w:t>
      </w:r>
      <w:r w:rsidR="00717A01" w:rsidRPr="008164D2">
        <w:rPr>
          <w:color w:val="000000"/>
        </w:rPr>
        <w:t xml:space="preserve">пациентам с </w:t>
      </w:r>
      <w:r w:rsidRPr="008164D2">
        <w:rPr>
          <w:color w:val="000000"/>
        </w:rPr>
        <w:t xml:space="preserve">ХОБЛ рекомендуется проведение нагрузочного тестирования, например, теста с 6-минутной ходьбой или, в отдельных случаях, велоэргометрии </w:t>
      </w:r>
      <w:r w:rsidR="00800814" w:rsidRPr="008164D2">
        <w:rPr>
          <w:color w:val="000000"/>
        </w:rPr>
        <w:t>[</w:t>
      </w:r>
      <w:r w:rsidR="003A7936" w:rsidRPr="008164D2">
        <w:rPr>
          <w:color w:val="000000"/>
        </w:rPr>
        <w:t>28,29</w:t>
      </w:r>
      <w:r w:rsidRPr="008164D2">
        <w:rPr>
          <w:color w:val="000000"/>
        </w:rPr>
        <w:t>].</w:t>
      </w:r>
    </w:p>
    <w:p w:rsidR="00F07CD2" w:rsidRPr="008164D2" w:rsidRDefault="009C6C17" w:rsidP="00F07CD2">
      <w:pPr>
        <w:autoSpaceDE w:val="0"/>
        <w:autoSpaceDN w:val="0"/>
        <w:adjustRightInd w:val="0"/>
        <w:spacing w:line="360" w:lineRule="auto"/>
        <w:ind w:firstLine="709"/>
        <w:jc w:val="both"/>
        <w:rPr>
          <w:color w:val="000000"/>
        </w:rPr>
      </w:pPr>
      <w:r w:rsidRPr="008164D2">
        <w:rPr>
          <w:b/>
          <w:color w:val="000000"/>
        </w:rPr>
        <w:t>У</w:t>
      </w:r>
      <w:r w:rsidR="00F07CD2" w:rsidRPr="008164D2">
        <w:rPr>
          <w:b/>
          <w:color w:val="000000"/>
        </w:rPr>
        <w:t>ровен</w:t>
      </w:r>
      <w:r w:rsidR="009D00EF" w:rsidRPr="008164D2">
        <w:rPr>
          <w:b/>
          <w:color w:val="000000"/>
        </w:rPr>
        <w:t>ь убедительности рекомендаций А</w:t>
      </w:r>
      <w:r w:rsidR="00F07CD2" w:rsidRPr="008164D2">
        <w:rPr>
          <w:b/>
          <w:color w:val="000000"/>
        </w:rPr>
        <w:t xml:space="preserve"> (уровень достоверности доказательств – 3)</w:t>
      </w:r>
    </w:p>
    <w:p w:rsidR="00F07CD2" w:rsidRPr="008164D2" w:rsidRDefault="00F07CD2" w:rsidP="001C19EE">
      <w:pPr>
        <w:spacing w:line="360" w:lineRule="auto"/>
        <w:ind w:firstLine="709"/>
        <w:contextualSpacing/>
        <w:jc w:val="both"/>
        <w:rPr>
          <w:rFonts w:eastAsia="MS Mincho"/>
          <w:b/>
        </w:rPr>
      </w:pPr>
    </w:p>
    <w:p w:rsidR="00DB3A76" w:rsidRPr="008164D2" w:rsidRDefault="00DB3A76" w:rsidP="00B6111F">
      <w:pPr>
        <w:pStyle w:val="3"/>
        <w:spacing w:before="0"/>
        <w:ind w:firstLine="709"/>
      </w:pPr>
      <w:bookmarkStart w:id="25" w:name="_Toc496204411"/>
      <w:r w:rsidRPr="008164D2">
        <w:t>Рентгенологические методы</w:t>
      </w:r>
      <w:bookmarkEnd w:id="25"/>
    </w:p>
    <w:p w:rsidR="000044A4" w:rsidRPr="008164D2" w:rsidRDefault="00057BAF" w:rsidP="00B6111F">
      <w:pPr>
        <w:numPr>
          <w:ilvl w:val="0"/>
          <w:numId w:val="17"/>
        </w:numPr>
        <w:autoSpaceDE w:val="0"/>
        <w:autoSpaceDN w:val="0"/>
        <w:adjustRightInd w:val="0"/>
        <w:spacing w:line="360" w:lineRule="auto"/>
        <w:ind w:left="0" w:firstLine="709"/>
        <w:jc w:val="both"/>
        <w:rPr>
          <w:color w:val="000000"/>
        </w:rPr>
      </w:pPr>
      <w:r w:rsidRPr="008164D2">
        <w:rPr>
          <w:rFonts w:eastAsia="Times New Roman"/>
        </w:rPr>
        <w:t xml:space="preserve">Рекомендуется проведение рентгенографии органов грудной клетки </w:t>
      </w:r>
      <w:r w:rsidR="00533383" w:rsidRPr="008164D2">
        <w:rPr>
          <w:rFonts w:eastAsia="Times New Roman"/>
        </w:rPr>
        <w:t xml:space="preserve">в передней прямой проекции </w:t>
      </w:r>
      <w:r w:rsidRPr="008164D2">
        <w:rPr>
          <w:rFonts w:eastAsia="Times New Roman"/>
        </w:rPr>
        <w:t xml:space="preserve">всем пациентам с </w:t>
      </w:r>
      <w:r w:rsidR="00C21AA8" w:rsidRPr="008164D2">
        <w:rPr>
          <w:rFonts w:eastAsia="Times New Roman"/>
        </w:rPr>
        <w:t>подозрением на ХОБЛ</w:t>
      </w:r>
      <w:r w:rsidRPr="008164D2">
        <w:rPr>
          <w:rFonts w:eastAsia="Times New Roman"/>
        </w:rPr>
        <w:t xml:space="preserve"> </w:t>
      </w:r>
      <w:r w:rsidR="00C21AA8" w:rsidRPr="008164D2">
        <w:rPr>
          <w:rFonts w:eastAsia="Times New Roman"/>
        </w:rPr>
        <w:t xml:space="preserve">для исключения </w:t>
      </w:r>
      <w:r w:rsidR="00527178" w:rsidRPr="008164D2">
        <w:rPr>
          <w:rFonts w:eastAsia="Times New Roman"/>
        </w:rPr>
        <w:t xml:space="preserve">других </w:t>
      </w:r>
      <w:r w:rsidR="00C21AA8" w:rsidRPr="008164D2">
        <w:rPr>
          <w:rFonts w:eastAsia="Times New Roman"/>
        </w:rPr>
        <w:t>заболеваний</w:t>
      </w:r>
      <w:r w:rsidR="00533383" w:rsidRPr="008164D2">
        <w:rPr>
          <w:rFonts w:eastAsia="Times New Roman"/>
        </w:rPr>
        <w:t xml:space="preserve"> органов дыхания</w:t>
      </w:r>
      <w:r w:rsidR="00C21AA8" w:rsidRPr="008164D2">
        <w:rPr>
          <w:rFonts w:eastAsia="Times New Roman"/>
        </w:rPr>
        <w:t xml:space="preserve"> </w:t>
      </w:r>
      <w:r w:rsidRPr="008164D2">
        <w:rPr>
          <w:rFonts w:eastAsia="Times New Roman"/>
        </w:rPr>
        <w:t>[1].</w:t>
      </w:r>
      <w:r w:rsidR="00DB3A76" w:rsidRPr="008164D2">
        <w:rPr>
          <w:color w:val="000000"/>
        </w:rPr>
        <w:t xml:space="preserve"> </w:t>
      </w:r>
    </w:p>
    <w:p w:rsidR="000044A4" w:rsidRPr="008164D2" w:rsidRDefault="000044A4" w:rsidP="00B6111F">
      <w:pPr>
        <w:spacing w:line="360" w:lineRule="auto"/>
        <w:ind w:firstLine="709"/>
        <w:contextualSpacing/>
        <w:jc w:val="both"/>
        <w:rPr>
          <w:rFonts w:eastAsia="MS Mincho"/>
          <w:b/>
        </w:rPr>
      </w:pPr>
      <w:r w:rsidRPr="008164D2">
        <w:rPr>
          <w:b/>
          <w:color w:val="000000"/>
        </w:rPr>
        <w:t xml:space="preserve">Уровень убедительности рекомендаций </w:t>
      </w:r>
      <w:r w:rsidR="00057BAF" w:rsidRPr="008164D2">
        <w:rPr>
          <w:b/>
          <w:color w:val="000000"/>
        </w:rPr>
        <w:t xml:space="preserve">С </w:t>
      </w:r>
      <w:r w:rsidRPr="008164D2">
        <w:rPr>
          <w:b/>
          <w:color w:val="000000"/>
        </w:rPr>
        <w:t xml:space="preserve">(уровень достоверности доказательств - </w:t>
      </w:r>
      <w:r w:rsidR="009C6C17" w:rsidRPr="008164D2">
        <w:rPr>
          <w:b/>
          <w:color w:val="000000"/>
        </w:rPr>
        <w:t>3</w:t>
      </w:r>
      <w:r w:rsidRPr="008164D2">
        <w:rPr>
          <w:b/>
          <w:color w:val="000000"/>
        </w:rPr>
        <w:t>)</w:t>
      </w:r>
    </w:p>
    <w:p w:rsidR="00A5543A" w:rsidRPr="008164D2" w:rsidRDefault="000044A4" w:rsidP="00B6111F">
      <w:pPr>
        <w:autoSpaceDE w:val="0"/>
        <w:autoSpaceDN w:val="0"/>
        <w:adjustRightInd w:val="0"/>
        <w:spacing w:line="360" w:lineRule="auto"/>
        <w:ind w:firstLine="709"/>
        <w:jc w:val="both"/>
        <w:rPr>
          <w:color w:val="000000"/>
        </w:rPr>
      </w:pPr>
      <w:r w:rsidRPr="008164D2">
        <w:rPr>
          <w:b/>
          <w:color w:val="000000"/>
        </w:rPr>
        <w:t>Комментарии:</w:t>
      </w:r>
      <w:r w:rsidRPr="008164D2">
        <w:rPr>
          <w:i/>
          <w:color w:val="000000"/>
        </w:rPr>
        <w:t xml:space="preserve"> </w:t>
      </w:r>
      <w:r w:rsidR="00533383" w:rsidRPr="008164D2">
        <w:rPr>
          <w:i/>
          <w:color w:val="000000"/>
        </w:rPr>
        <w:t xml:space="preserve">Рентгенография органов грудной клетки не обладает достаточной чувствительностью </w:t>
      </w:r>
      <w:r w:rsidR="00DB3A76" w:rsidRPr="008164D2">
        <w:rPr>
          <w:i/>
          <w:color w:val="000000"/>
        </w:rPr>
        <w:t xml:space="preserve">для выявления эмфиземы умеренной и средней степени </w:t>
      </w:r>
      <w:r w:rsidR="00DB3A76" w:rsidRPr="008164D2">
        <w:rPr>
          <w:color w:val="000000"/>
        </w:rPr>
        <w:t>выраженности</w:t>
      </w:r>
      <w:r w:rsidR="00DB3A76" w:rsidRPr="008164D2">
        <w:rPr>
          <w:i/>
          <w:color w:val="000000"/>
        </w:rPr>
        <w:t>.</w:t>
      </w:r>
      <w:r w:rsidR="00DB3A76" w:rsidRPr="008164D2">
        <w:rPr>
          <w:color w:val="000000"/>
        </w:rPr>
        <w:t xml:space="preserve"> </w:t>
      </w:r>
    </w:p>
    <w:p w:rsidR="000044A4" w:rsidRPr="008164D2" w:rsidRDefault="000044A4" w:rsidP="00B6111F">
      <w:pPr>
        <w:numPr>
          <w:ilvl w:val="0"/>
          <w:numId w:val="17"/>
        </w:numPr>
        <w:autoSpaceDE w:val="0"/>
        <w:autoSpaceDN w:val="0"/>
        <w:adjustRightInd w:val="0"/>
        <w:spacing w:line="360" w:lineRule="auto"/>
        <w:ind w:left="0" w:firstLine="709"/>
        <w:jc w:val="both"/>
        <w:rPr>
          <w:color w:val="000000"/>
        </w:rPr>
      </w:pPr>
      <w:r w:rsidRPr="008164D2">
        <w:rPr>
          <w:color w:val="000000"/>
        </w:rPr>
        <w:t>Компьютерная томография высокого разрешения</w:t>
      </w:r>
      <w:r w:rsidR="00EA29E1" w:rsidRPr="008164D2">
        <w:rPr>
          <w:color w:val="000000"/>
        </w:rPr>
        <w:t xml:space="preserve"> (КТВР)</w:t>
      </w:r>
      <w:r w:rsidRPr="008164D2">
        <w:rPr>
          <w:color w:val="000000"/>
        </w:rPr>
        <w:t xml:space="preserve"> органов грудной клетки не рекомендуется для рутинного обсл</w:t>
      </w:r>
      <w:r w:rsidR="00057BAF" w:rsidRPr="008164D2">
        <w:rPr>
          <w:color w:val="000000"/>
        </w:rPr>
        <w:t>е</w:t>
      </w:r>
      <w:r w:rsidRPr="008164D2">
        <w:rPr>
          <w:color w:val="000000"/>
        </w:rPr>
        <w:t>дования пациентов с ХОБЛ</w:t>
      </w:r>
      <w:r w:rsidR="00823B4E" w:rsidRPr="008164D2">
        <w:rPr>
          <w:color w:val="000000"/>
        </w:rPr>
        <w:t xml:space="preserve"> [1]</w:t>
      </w:r>
    </w:p>
    <w:p w:rsidR="000044A4" w:rsidRPr="008164D2" w:rsidRDefault="000044A4" w:rsidP="00B6111F">
      <w:pPr>
        <w:spacing w:line="360" w:lineRule="auto"/>
        <w:ind w:firstLine="709"/>
        <w:contextualSpacing/>
        <w:jc w:val="both"/>
        <w:rPr>
          <w:b/>
          <w:color w:val="000000"/>
        </w:rPr>
      </w:pPr>
      <w:r w:rsidRPr="008164D2">
        <w:rPr>
          <w:b/>
          <w:color w:val="000000"/>
        </w:rPr>
        <w:t xml:space="preserve">Уровень убедительности рекомендаций </w:t>
      </w:r>
      <w:r w:rsidR="00823B4E" w:rsidRPr="008164D2">
        <w:rPr>
          <w:b/>
          <w:color w:val="000000"/>
        </w:rPr>
        <w:t xml:space="preserve">С </w:t>
      </w:r>
      <w:r w:rsidRPr="008164D2">
        <w:rPr>
          <w:b/>
          <w:color w:val="000000"/>
        </w:rPr>
        <w:t xml:space="preserve">(уровень достоверности доказательств </w:t>
      </w:r>
      <w:r w:rsidR="00EA29E1" w:rsidRPr="008164D2">
        <w:rPr>
          <w:b/>
          <w:color w:val="000000"/>
        </w:rPr>
        <w:t>–</w:t>
      </w:r>
      <w:r w:rsidRPr="008164D2">
        <w:rPr>
          <w:b/>
          <w:color w:val="000000"/>
        </w:rPr>
        <w:t xml:space="preserve"> </w:t>
      </w:r>
      <w:r w:rsidR="009C6C17" w:rsidRPr="008164D2">
        <w:rPr>
          <w:b/>
          <w:color w:val="000000"/>
        </w:rPr>
        <w:t>3</w:t>
      </w:r>
      <w:r w:rsidRPr="008164D2">
        <w:rPr>
          <w:b/>
          <w:color w:val="000000"/>
        </w:rPr>
        <w:t>)</w:t>
      </w:r>
    </w:p>
    <w:p w:rsidR="00B0561B" w:rsidRPr="008164D2" w:rsidRDefault="00B0561B" w:rsidP="00B0561B">
      <w:pPr>
        <w:spacing w:line="360" w:lineRule="auto"/>
        <w:ind w:firstLine="709"/>
        <w:contextualSpacing/>
        <w:jc w:val="both"/>
        <w:rPr>
          <w:rFonts w:eastAsia="Times New Roman"/>
        </w:rPr>
      </w:pPr>
      <w:r w:rsidRPr="008164D2">
        <w:rPr>
          <w:rFonts w:eastAsia="Times New Roman"/>
          <w:b/>
        </w:rPr>
        <w:t>Комментарии:</w:t>
      </w:r>
      <w:r w:rsidRPr="008164D2">
        <w:rPr>
          <w:rFonts w:eastAsia="Times New Roman"/>
          <w:i/>
        </w:rPr>
        <w:t xml:space="preserve"> КТВР легких может быть проведена в целях дифференциальной диагностики ХОБЛ.</w:t>
      </w:r>
    </w:p>
    <w:p w:rsidR="00057BAF" w:rsidRPr="008164D2" w:rsidRDefault="007D313A" w:rsidP="00B6111F">
      <w:pPr>
        <w:numPr>
          <w:ilvl w:val="0"/>
          <w:numId w:val="17"/>
        </w:numPr>
        <w:spacing w:line="360" w:lineRule="auto"/>
        <w:ind w:left="0" w:firstLine="709"/>
        <w:contextualSpacing/>
        <w:jc w:val="both"/>
        <w:rPr>
          <w:b/>
          <w:color w:val="000000"/>
        </w:rPr>
      </w:pPr>
      <w:r w:rsidRPr="008164D2">
        <w:rPr>
          <w:color w:val="000000"/>
        </w:rPr>
        <w:t>П</w:t>
      </w:r>
      <w:r w:rsidR="00057BAF" w:rsidRPr="008164D2">
        <w:rPr>
          <w:color w:val="000000"/>
        </w:rPr>
        <w:t>роведение КТВР органов грудной клетки</w:t>
      </w:r>
      <w:r w:rsidRPr="008164D2">
        <w:rPr>
          <w:color w:val="000000"/>
        </w:rPr>
        <w:t xml:space="preserve"> рекомендуется</w:t>
      </w:r>
      <w:r w:rsidR="00057BAF" w:rsidRPr="008164D2">
        <w:rPr>
          <w:color w:val="000000"/>
        </w:rPr>
        <w:t xml:space="preserve"> </w:t>
      </w:r>
      <w:r w:rsidR="00A036F1" w:rsidRPr="008164D2">
        <w:rPr>
          <w:color w:val="000000"/>
        </w:rPr>
        <w:t xml:space="preserve">пациентам с </w:t>
      </w:r>
      <w:r w:rsidR="00057BAF" w:rsidRPr="008164D2">
        <w:rPr>
          <w:rFonts w:eastAsia="Times New Roman"/>
        </w:rPr>
        <w:t>ХОБЛ с выраженной эмфиземой лёгких</w:t>
      </w:r>
      <w:r w:rsidR="00057BAF" w:rsidRPr="008164D2">
        <w:rPr>
          <w:color w:val="000000"/>
        </w:rPr>
        <w:t xml:space="preserve"> для определения целесообразности проведения хирургической редукции лёгочных объемов [</w:t>
      </w:r>
      <w:r w:rsidR="003A7936" w:rsidRPr="008164D2">
        <w:rPr>
          <w:color w:val="000000"/>
        </w:rPr>
        <w:t>30</w:t>
      </w:r>
      <w:r w:rsidR="00057BAF" w:rsidRPr="008164D2">
        <w:rPr>
          <w:color w:val="000000"/>
        </w:rPr>
        <w:t>].</w:t>
      </w:r>
    </w:p>
    <w:p w:rsidR="00057BAF" w:rsidRPr="008164D2" w:rsidRDefault="00057BAF" w:rsidP="00B6111F">
      <w:pPr>
        <w:spacing w:line="360" w:lineRule="auto"/>
        <w:ind w:firstLine="709"/>
        <w:contextualSpacing/>
        <w:jc w:val="both"/>
        <w:rPr>
          <w:color w:val="000000"/>
        </w:rPr>
      </w:pPr>
      <w:r w:rsidRPr="008164D2">
        <w:rPr>
          <w:b/>
          <w:color w:val="000000"/>
        </w:rPr>
        <w:t xml:space="preserve">Уровень убедительности рекомендаций А (уровень достоверности доказательств </w:t>
      </w:r>
      <w:r w:rsidR="00823B4E" w:rsidRPr="008164D2">
        <w:rPr>
          <w:b/>
          <w:color w:val="000000"/>
        </w:rPr>
        <w:t>– 2</w:t>
      </w:r>
      <w:r w:rsidRPr="008164D2">
        <w:rPr>
          <w:b/>
          <w:color w:val="000000"/>
        </w:rPr>
        <w:t>)</w:t>
      </w:r>
    </w:p>
    <w:p w:rsidR="00DB3A76" w:rsidRPr="008164D2" w:rsidRDefault="000044A4" w:rsidP="00B6111F">
      <w:pPr>
        <w:spacing w:line="360" w:lineRule="auto"/>
        <w:ind w:firstLine="709"/>
        <w:contextualSpacing/>
        <w:jc w:val="both"/>
        <w:rPr>
          <w:i/>
          <w:color w:val="000000"/>
        </w:rPr>
      </w:pPr>
      <w:r w:rsidRPr="008164D2">
        <w:rPr>
          <w:b/>
          <w:color w:val="000000"/>
        </w:rPr>
        <w:t>Комментарии:</w:t>
      </w:r>
      <w:r w:rsidRPr="008164D2">
        <w:rPr>
          <w:i/>
          <w:color w:val="000000"/>
        </w:rPr>
        <w:t xml:space="preserve"> </w:t>
      </w:r>
      <w:r w:rsidR="00057BAF" w:rsidRPr="008164D2">
        <w:rPr>
          <w:i/>
          <w:color w:val="000000"/>
        </w:rPr>
        <w:t xml:space="preserve">КТВР </w:t>
      </w:r>
      <w:r w:rsidR="00B4339E" w:rsidRPr="008164D2">
        <w:rPr>
          <w:i/>
          <w:color w:val="000000"/>
        </w:rPr>
        <w:t xml:space="preserve">органов грудной клетки </w:t>
      </w:r>
      <w:r w:rsidR="00DB3A76" w:rsidRPr="008164D2">
        <w:rPr>
          <w:i/>
          <w:color w:val="000000"/>
        </w:rPr>
        <w:t>является наиболее чувствительным и специфичным методом для выявления, оценки выраженности и морфологической характеристики эмфиземы лёгких.</w:t>
      </w:r>
    </w:p>
    <w:p w:rsidR="00672F0A" w:rsidRPr="008164D2" w:rsidRDefault="00672F0A" w:rsidP="00B6111F">
      <w:pPr>
        <w:pStyle w:val="210"/>
        <w:spacing w:before="0"/>
      </w:pPr>
      <w:bookmarkStart w:id="26" w:name="_Toc496204412"/>
      <w:r w:rsidRPr="008164D2">
        <w:t xml:space="preserve">2.5 </w:t>
      </w:r>
      <w:r w:rsidR="002669FD" w:rsidRPr="008164D2">
        <w:t>Другие методы</w:t>
      </w:r>
      <w:r w:rsidRPr="008164D2">
        <w:t xml:space="preserve"> диагностик</w:t>
      </w:r>
      <w:r w:rsidR="002669FD" w:rsidRPr="008164D2">
        <w:t>и</w:t>
      </w:r>
      <w:bookmarkEnd w:id="26"/>
    </w:p>
    <w:p w:rsidR="008D20B6" w:rsidRPr="008164D2" w:rsidRDefault="00B0561B" w:rsidP="00B6111F">
      <w:pPr>
        <w:numPr>
          <w:ilvl w:val="0"/>
          <w:numId w:val="17"/>
        </w:numPr>
        <w:autoSpaceDE w:val="0"/>
        <w:autoSpaceDN w:val="0"/>
        <w:adjustRightInd w:val="0"/>
        <w:spacing w:line="360" w:lineRule="auto"/>
        <w:ind w:left="0" w:firstLine="709"/>
        <w:jc w:val="both"/>
        <w:rPr>
          <w:color w:val="000000"/>
        </w:rPr>
      </w:pPr>
      <w:r w:rsidRPr="008164D2">
        <w:rPr>
          <w:color w:val="000000"/>
        </w:rPr>
        <w:t>П</w:t>
      </w:r>
      <w:r w:rsidR="008D20B6" w:rsidRPr="008164D2">
        <w:rPr>
          <w:color w:val="000000"/>
        </w:rPr>
        <w:t>роведение анализа газов артериальной крови</w:t>
      </w:r>
      <w:r w:rsidRPr="008164D2">
        <w:rPr>
          <w:color w:val="000000"/>
        </w:rPr>
        <w:t xml:space="preserve"> рекомендуется </w:t>
      </w:r>
      <w:r w:rsidR="00A036F1" w:rsidRPr="008164D2">
        <w:rPr>
          <w:color w:val="000000"/>
        </w:rPr>
        <w:t xml:space="preserve">пациентам с </w:t>
      </w:r>
      <w:r w:rsidRPr="008164D2">
        <w:rPr>
          <w:color w:val="000000"/>
        </w:rPr>
        <w:t>ХОБЛ при значении SaO</w:t>
      </w:r>
      <w:r w:rsidRPr="008164D2">
        <w:rPr>
          <w:color w:val="000000"/>
          <w:vertAlign w:val="subscript"/>
        </w:rPr>
        <w:t>2</w:t>
      </w:r>
      <w:r w:rsidRPr="008164D2">
        <w:rPr>
          <w:color w:val="000000"/>
        </w:rPr>
        <w:t xml:space="preserve"> ≤92% по данным пульсоксиметрии</w:t>
      </w:r>
      <w:r w:rsidR="00823B4E" w:rsidRPr="008164D2">
        <w:rPr>
          <w:color w:val="000000"/>
        </w:rPr>
        <w:t xml:space="preserve"> </w:t>
      </w:r>
      <w:r w:rsidR="00773DBE" w:rsidRPr="008164D2">
        <w:rPr>
          <w:color w:val="000000"/>
        </w:rPr>
        <w:t>[</w:t>
      </w:r>
      <w:r w:rsidR="003A7936" w:rsidRPr="008164D2">
        <w:rPr>
          <w:color w:val="000000"/>
        </w:rPr>
        <w:t>27,31</w:t>
      </w:r>
      <w:r w:rsidR="00773DBE" w:rsidRPr="008164D2">
        <w:rPr>
          <w:color w:val="000000"/>
        </w:rPr>
        <w:t>]</w:t>
      </w:r>
      <w:r w:rsidR="008D20B6" w:rsidRPr="008164D2">
        <w:rPr>
          <w:color w:val="000000"/>
        </w:rPr>
        <w:t>.</w:t>
      </w:r>
    </w:p>
    <w:p w:rsidR="008D20B6" w:rsidRPr="008164D2" w:rsidRDefault="008D20B6" w:rsidP="00B6111F">
      <w:pPr>
        <w:spacing w:line="360" w:lineRule="auto"/>
        <w:ind w:firstLine="709"/>
        <w:contextualSpacing/>
        <w:jc w:val="both"/>
        <w:rPr>
          <w:color w:val="000000"/>
        </w:rPr>
      </w:pPr>
      <w:r w:rsidRPr="008164D2">
        <w:rPr>
          <w:b/>
          <w:color w:val="000000"/>
        </w:rPr>
        <w:t xml:space="preserve">Уровень убедительности рекомендаций </w:t>
      </w:r>
      <w:r w:rsidR="00823B4E" w:rsidRPr="008164D2">
        <w:rPr>
          <w:b/>
          <w:color w:val="000000"/>
        </w:rPr>
        <w:t xml:space="preserve">А </w:t>
      </w:r>
      <w:r w:rsidRPr="008164D2">
        <w:rPr>
          <w:b/>
          <w:color w:val="000000"/>
        </w:rPr>
        <w:t xml:space="preserve">(уровень достоверности доказательств – </w:t>
      </w:r>
      <w:r w:rsidR="00823B4E" w:rsidRPr="008164D2">
        <w:rPr>
          <w:b/>
          <w:color w:val="000000"/>
        </w:rPr>
        <w:t>2</w:t>
      </w:r>
      <w:r w:rsidRPr="008164D2">
        <w:rPr>
          <w:b/>
          <w:color w:val="000000"/>
        </w:rPr>
        <w:t>)</w:t>
      </w:r>
    </w:p>
    <w:p w:rsidR="006E70C3" w:rsidRPr="008164D2" w:rsidRDefault="00376EAD" w:rsidP="00B6111F">
      <w:pPr>
        <w:numPr>
          <w:ilvl w:val="0"/>
          <w:numId w:val="17"/>
        </w:numPr>
        <w:autoSpaceDE w:val="0"/>
        <w:autoSpaceDN w:val="0"/>
        <w:adjustRightInd w:val="0"/>
        <w:spacing w:line="360" w:lineRule="auto"/>
        <w:ind w:left="0" w:firstLine="709"/>
        <w:jc w:val="both"/>
        <w:rPr>
          <w:color w:val="000000"/>
        </w:rPr>
      </w:pPr>
      <w:r w:rsidRPr="008164D2">
        <w:rPr>
          <w:color w:val="000000"/>
        </w:rPr>
        <w:t>П</w:t>
      </w:r>
      <w:r w:rsidR="002A7583" w:rsidRPr="008164D2">
        <w:rPr>
          <w:color w:val="000000"/>
        </w:rPr>
        <w:t xml:space="preserve">ациентам с ХОБЛ моложе 45 лет, </w:t>
      </w:r>
      <w:r w:rsidR="008D6B29" w:rsidRPr="008164D2">
        <w:rPr>
          <w:color w:val="000000"/>
        </w:rPr>
        <w:t>пациентам с быстрым прогрессированием ХОБЛ</w:t>
      </w:r>
      <w:r w:rsidR="002A7583" w:rsidRPr="008164D2">
        <w:rPr>
          <w:color w:val="000000"/>
        </w:rPr>
        <w:t xml:space="preserve"> или </w:t>
      </w:r>
      <w:r w:rsidR="008D6B29" w:rsidRPr="008164D2">
        <w:rPr>
          <w:color w:val="000000"/>
        </w:rPr>
        <w:t>при наличии эмфиземы</w:t>
      </w:r>
      <w:r w:rsidR="003017BE" w:rsidRPr="008164D2">
        <w:rPr>
          <w:color w:val="000000"/>
        </w:rPr>
        <w:t xml:space="preserve"> </w:t>
      </w:r>
      <w:r w:rsidR="008D6B29" w:rsidRPr="008164D2">
        <w:rPr>
          <w:color w:val="000000"/>
        </w:rPr>
        <w:t>преимущественно в</w:t>
      </w:r>
      <w:r w:rsidR="003017BE" w:rsidRPr="008164D2">
        <w:rPr>
          <w:color w:val="000000"/>
        </w:rPr>
        <w:t xml:space="preserve"> </w:t>
      </w:r>
      <w:r w:rsidR="008D6B29" w:rsidRPr="008164D2">
        <w:rPr>
          <w:color w:val="000000"/>
        </w:rPr>
        <w:t xml:space="preserve">базальных </w:t>
      </w:r>
      <w:r w:rsidR="002A7583" w:rsidRPr="008164D2">
        <w:rPr>
          <w:color w:val="000000"/>
        </w:rPr>
        <w:t>отделах легких</w:t>
      </w:r>
      <w:r w:rsidRPr="008164D2">
        <w:rPr>
          <w:color w:val="000000"/>
        </w:rPr>
        <w:t xml:space="preserve"> </w:t>
      </w:r>
      <w:r w:rsidR="006E70C3" w:rsidRPr="008164D2">
        <w:rPr>
          <w:color w:val="000000"/>
        </w:rPr>
        <w:t>рекомендуется определение уровня α1-антитрипсина в крови</w:t>
      </w:r>
      <w:r w:rsidR="00773DBE" w:rsidRPr="008164D2">
        <w:rPr>
          <w:color w:val="000000"/>
        </w:rPr>
        <w:t xml:space="preserve"> [</w:t>
      </w:r>
      <w:r w:rsidR="003A7936" w:rsidRPr="008164D2">
        <w:rPr>
          <w:color w:val="000000"/>
        </w:rPr>
        <w:t>32</w:t>
      </w:r>
      <w:r w:rsidR="00773DBE" w:rsidRPr="008164D2">
        <w:rPr>
          <w:color w:val="000000"/>
        </w:rPr>
        <w:t>]</w:t>
      </w:r>
    </w:p>
    <w:p w:rsidR="006E70C3" w:rsidRPr="008164D2" w:rsidRDefault="006E70C3"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773DBE" w:rsidRPr="008164D2">
        <w:rPr>
          <w:b/>
          <w:color w:val="000000"/>
        </w:rPr>
        <w:t>А</w:t>
      </w:r>
      <w:r w:rsidRPr="008164D2">
        <w:rPr>
          <w:b/>
          <w:color w:val="000000"/>
        </w:rPr>
        <w:t xml:space="preserve"> (уровень достоверности доказательств – </w:t>
      </w:r>
      <w:r w:rsidR="00773DBE" w:rsidRPr="008164D2">
        <w:rPr>
          <w:b/>
          <w:color w:val="000000"/>
        </w:rPr>
        <w:t>2</w:t>
      </w:r>
      <w:r w:rsidRPr="008164D2">
        <w:rPr>
          <w:b/>
          <w:color w:val="000000"/>
        </w:rPr>
        <w:t>)</w:t>
      </w:r>
    </w:p>
    <w:p w:rsidR="00B07E51" w:rsidRPr="008164D2" w:rsidRDefault="008D6B29" w:rsidP="00B6111F">
      <w:pPr>
        <w:numPr>
          <w:ilvl w:val="0"/>
          <w:numId w:val="17"/>
        </w:numPr>
        <w:autoSpaceDE w:val="0"/>
        <w:autoSpaceDN w:val="0"/>
        <w:adjustRightInd w:val="0"/>
        <w:spacing w:line="360" w:lineRule="auto"/>
        <w:ind w:left="0" w:firstLine="709"/>
        <w:jc w:val="both"/>
      </w:pPr>
      <w:r w:rsidRPr="008164D2">
        <w:t xml:space="preserve">При повышенной сонливости в дневное время </w:t>
      </w:r>
      <w:r w:rsidR="006E70C3" w:rsidRPr="008164D2">
        <w:t xml:space="preserve">рекомендуется проведение ночной оксиметрия </w:t>
      </w:r>
      <w:r w:rsidR="00CE5AA9" w:rsidRPr="008164D2">
        <w:t xml:space="preserve">для первичной скриниговой диагностики расстройств дыхания во сне с последующим уточнением диагноза с помощью </w:t>
      </w:r>
      <w:r w:rsidR="006E70C3" w:rsidRPr="008164D2">
        <w:t>полисомнографии</w:t>
      </w:r>
      <w:r w:rsidRPr="008164D2">
        <w:t xml:space="preserve"> </w:t>
      </w:r>
      <w:r w:rsidR="00773DBE" w:rsidRPr="008164D2">
        <w:t xml:space="preserve"> [</w:t>
      </w:r>
      <w:r w:rsidR="003A7936" w:rsidRPr="008164D2">
        <w:t>33,34</w:t>
      </w:r>
      <w:r w:rsidR="00773DBE" w:rsidRPr="008164D2">
        <w:t>]</w:t>
      </w:r>
      <w:r w:rsidRPr="008164D2">
        <w:t>.</w:t>
      </w:r>
    </w:p>
    <w:p w:rsidR="006E70C3" w:rsidRPr="008164D2" w:rsidRDefault="006E70C3" w:rsidP="00B6111F">
      <w:pPr>
        <w:autoSpaceDE w:val="0"/>
        <w:autoSpaceDN w:val="0"/>
        <w:adjustRightInd w:val="0"/>
        <w:spacing w:line="360" w:lineRule="auto"/>
        <w:ind w:firstLine="709"/>
        <w:jc w:val="both"/>
        <w:rPr>
          <w:color w:val="000000"/>
        </w:rPr>
      </w:pPr>
      <w:r w:rsidRPr="008164D2">
        <w:rPr>
          <w:b/>
        </w:rPr>
        <w:t>Урове</w:t>
      </w:r>
      <w:r w:rsidRPr="008164D2">
        <w:rPr>
          <w:b/>
          <w:color w:val="000000"/>
        </w:rPr>
        <w:t xml:space="preserve">нь убедительности рекомендаций </w:t>
      </w:r>
      <w:r w:rsidR="005B6767" w:rsidRPr="008164D2">
        <w:rPr>
          <w:b/>
          <w:color w:val="000000"/>
        </w:rPr>
        <w:t>В</w:t>
      </w:r>
      <w:r w:rsidRPr="008164D2">
        <w:rPr>
          <w:b/>
          <w:color w:val="000000"/>
        </w:rPr>
        <w:t xml:space="preserve"> (уровень достоверности доказательств – </w:t>
      </w:r>
      <w:r w:rsidR="005B6767" w:rsidRPr="008164D2">
        <w:rPr>
          <w:b/>
          <w:color w:val="000000"/>
        </w:rPr>
        <w:t>3</w:t>
      </w:r>
      <w:r w:rsidRPr="008164D2">
        <w:rPr>
          <w:b/>
          <w:color w:val="000000"/>
        </w:rPr>
        <w:t>)</w:t>
      </w:r>
    </w:p>
    <w:p w:rsidR="00F776B9" w:rsidRPr="008164D2" w:rsidRDefault="00B0561B" w:rsidP="00F776B9">
      <w:pPr>
        <w:autoSpaceDE w:val="0"/>
        <w:autoSpaceDN w:val="0"/>
        <w:adjustRightInd w:val="0"/>
        <w:spacing w:line="360" w:lineRule="auto"/>
        <w:ind w:firstLine="709"/>
        <w:jc w:val="both"/>
        <w:rPr>
          <w:color w:val="000000"/>
        </w:rPr>
      </w:pPr>
      <w:r w:rsidRPr="008164D2">
        <w:rPr>
          <w:color w:val="000000"/>
        </w:rPr>
        <w:t xml:space="preserve">Основными прогностическими факторами у больных ХОБЛ являются степень </w:t>
      </w:r>
      <w:r w:rsidR="00F0649A" w:rsidRPr="008164D2">
        <w:rPr>
          <w:color w:val="000000"/>
        </w:rPr>
        <w:t>бронхиальной обструкции (ОФВ</w:t>
      </w:r>
      <w:r w:rsidR="00F0649A" w:rsidRPr="008164D2">
        <w:rPr>
          <w:color w:val="000000"/>
          <w:vertAlign w:val="subscript"/>
        </w:rPr>
        <w:t>1</w:t>
      </w:r>
      <w:r w:rsidR="00F0649A" w:rsidRPr="008164D2">
        <w:rPr>
          <w:color w:val="000000"/>
        </w:rPr>
        <w:t xml:space="preserve">), </w:t>
      </w:r>
      <w:r w:rsidR="00F776B9" w:rsidRPr="008164D2">
        <w:rPr>
          <w:color w:val="000000"/>
        </w:rPr>
        <w:t>тяжесть одышки, дистанция в тесте с 6-минутной ходьбой и индекс массы тела [</w:t>
      </w:r>
      <w:r w:rsidR="003A7936" w:rsidRPr="008164D2">
        <w:rPr>
          <w:color w:val="000000"/>
        </w:rPr>
        <w:t>35</w:t>
      </w:r>
      <w:r w:rsidR="006E06AC">
        <w:fldChar w:fldCharType="begin"/>
      </w:r>
      <w:r w:rsidR="006E06AC">
        <w:instrText xml:space="preserve"> REF _Ref468101725 \r \h  \* MERGEFORMAT </w:instrText>
      </w:r>
      <w:r w:rsidR="006E06AC">
        <w:fldChar w:fldCharType="separate"/>
      </w:r>
      <w:r w:rsidR="006E06AC">
        <w:fldChar w:fldCharType="end"/>
      </w:r>
      <w:r w:rsidR="00F776B9" w:rsidRPr="008164D2">
        <w:rPr>
          <w:color w:val="000000"/>
        </w:rPr>
        <w:t xml:space="preserve">]. </w:t>
      </w:r>
    </w:p>
    <w:p w:rsidR="002A7583" w:rsidRPr="008164D2" w:rsidRDefault="00DB3A76" w:rsidP="00B6111F">
      <w:pPr>
        <w:pStyle w:val="210"/>
        <w:spacing w:before="0"/>
      </w:pPr>
      <w:bookmarkStart w:id="27" w:name="_Toc496204413"/>
      <w:r w:rsidRPr="008164D2">
        <w:t>2.</w:t>
      </w:r>
      <w:r w:rsidR="00BA1E64" w:rsidRPr="008164D2">
        <w:t>7</w:t>
      </w:r>
      <w:r w:rsidR="003017BE" w:rsidRPr="008164D2">
        <w:t xml:space="preserve"> </w:t>
      </w:r>
      <w:r w:rsidR="002A7583" w:rsidRPr="008164D2">
        <w:t>Дифференциальная диагностика</w:t>
      </w:r>
      <w:bookmarkEnd w:id="27"/>
    </w:p>
    <w:p w:rsidR="004F08B0" w:rsidRPr="008164D2" w:rsidRDefault="004F08B0" w:rsidP="00B6111F">
      <w:pPr>
        <w:pStyle w:val="Text05"/>
        <w:spacing w:line="360" w:lineRule="auto"/>
        <w:ind w:firstLine="709"/>
        <w:rPr>
          <w:rFonts w:ascii="Times New Roman" w:hAnsi="Times New Roman"/>
          <w:b/>
          <w:color w:val="auto"/>
          <w:sz w:val="24"/>
          <w:szCs w:val="24"/>
        </w:rPr>
      </w:pPr>
      <w:r w:rsidRPr="008164D2">
        <w:rPr>
          <w:rFonts w:ascii="Times New Roman" w:eastAsia="SimSun" w:hAnsi="Times New Roman"/>
          <w:sz w:val="24"/>
          <w:szCs w:val="24"/>
        </w:rPr>
        <w:t>На определённых стадиях развития Х</w:t>
      </w:r>
      <w:r w:rsidRPr="008164D2">
        <w:rPr>
          <w:rFonts w:ascii="Times New Roman" w:hAnsi="Times New Roman"/>
          <w:color w:val="auto"/>
          <w:sz w:val="24"/>
          <w:szCs w:val="24"/>
        </w:rPr>
        <w:t>ОБЛ, особенно при первой встрече с</w:t>
      </w:r>
      <w:r w:rsidR="00A036F1" w:rsidRPr="008164D2">
        <w:rPr>
          <w:rFonts w:ascii="Times New Roman" w:hAnsi="Times New Roman"/>
          <w:color w:val="auto"/>
          <w:sz w:val="24"/>
          <w:szCs w:val="24"/>
        </w:rPr>
        <w:t xml:space="preserve"> пациентом</w:t>
      </w:r>
      <w:r w:rsidR="00F170A3" w:rsidRPr="008164D2">
        <w:rPr>
          <w:rFonts w:ascii="Times New Roman" w:hAnsi="Times New Roman"/>
          <w:color w:val="auto"/>
          <w:sz w:val="24"/>
          <w:szCs w:val="24"/>
        </w:rPr>
        <w:t>,</w:t>
      </w:r>
      <w:r w:rsidRPr="008164D2">
        <w:rPr>
          <w:rFonts w:ascii="Times New Roman" w:hAnsi="Times New Roman"/>
          <w:color w:val="auto"/>
          <w:sz w:val="24"/>
          <w:szCs w:val="24"/>
        </w:rPr>
        <w:t xml:space="preserve"> возникает необходимость дифференцировать ХОБЛ от ряда заболеваний со сходной симптомат</w:t>
      </w:r>
      <w:r w:rsidR="00F170A3" w:rsidRPr="008164D2">
        <w:rPr>
          <w:rFonts w:ascii="Times New Roman" w:hAnsi="Times New Roman"/>
          <w:color w:val="auto"/>
          <w:sz w:val="24"/>
          <w:szCs w:val="24"/>
        </w:rPr>
        <w:t>икой -</w:t>
      </w:r>
      <w:r w:rsidRPr="008164D2">
        <w:rPr>
          <w:rFonts w:ascii="Times New Roman" w:hAnsi="Times New Roman"/>
          <w:color w:val="auto"/>
          <w:sz w:val="24"/>
          <w:szCs w:val="24"/>
        </w:rPr>
        <w:t xml:space="preserve"> </w:t>
      </w:r>
      <w:r w:rsidR="009504D4" w:rsidRPr="008164D2">
        <w:rPr>
          <w:rFonts w:ascii="Times New Roman" w:hAnsi="Times New Roman"/>
          <w:color w:val="auto"/>
          <w:sz w:val="24"/>
          <w:szCs w:val="24"/>
        </w:rPr>
        <w:t>БА</w:t>
      </w:r>
      <w:r w:rsidRPr="008164D2">
        <w:rPr>
          <w:rFonts w:ascii="Times New Roman" w:hAnsi="Times New Roman"/>
          <w:color w:val="auto"/>
          <w:sz w:val="24"/>
          <w:szCs w:val="24"/>
        </w:rPr>
        <w:t>, хроническ</w:t>
      </w:r>
      <w:r w:rsidR="00F170A3" w:rsidRPr="008164D2">
        <w:rPr>
          <w:rFonts w:ascii="Times New Roman" w:hAnsi="Times New Roman"/>
          <w:color w:val="auto"/>
          <w:sz w:val="24"/>
          <w:szCs w:val="24"/>
        </w:rPr>
        <w:t>ого (необструктивного</w:t>
      </w:r>
      <w:r w:rsidRPr="008164D2">
        <w:rPr>
          <w:rFonts w:ascii="Times New Roman" w:hAnsi="Times New Roman"/>
          <w:color w:val="auto"/>
          <w:sz w:val="24"/>
          <w:szCs w:val="24"/>
        </w:rPr>
        <w:t>) бронхит</w:t>
      </w:r>
      <w:r w:rsidR="00F170A3" w:rsidRPr="008164D2">
        <w:rPr>
          <w:rFonts w:ascii="Times New Roman" w:hAnsi="Times New Roman"/>
          <w:color w:val="auto"/>
          <w:sz w:val="24"/>
          <w:szCs w:val="24"/>
        </w:rPr>
        <w:t>а</w:t>
      </w:r>
      <w:r w:rsidRPr="008164D2">
        <w:rPr>
          <w:rFonts w:ascii="Times New Roman" w:hAnsi="Times New Roman"/>
          <w:color w:val="auto"/>
          <w:sz w:val="24"/>
          <w:szCs w:val="24"/>
        </w:rPr>
        <w:t>, инфекции нижних дыхательных путей (включая туберкулез), рак</w:t>
      </w:r>
      <w:r w:rsidR="00F170A3" w:rsidRPr="008164D2">
        <w:rPr>
          <w:rFonts w:ascii="Times New Roman" w:hAnsi="Times New Roman"/>
          <w:color w:val="auto"/>
          <w:sz w:val="24"/>
          <w:szCs w:val="24"/>
        </w:rPr>
        <w:t>а</w:t>
      </w:r>
      <w:r w:rsidRPr="008164D2">
        <w:rPr>
          <w:rFonts w:ascii="Times New Roman" w:hAnsi="Times New Roman"/>
          <w:color w:val="auto"/>
          <w:sz w:val="24"/>
          <w:szCs w:val="24"/>
        </w:rPr>
        <w:t xml:space="preserve"> легкого, интерстициальны</w:t>
      </w:r>
      <w:r w:rsidR="00F170A3" w:rsidRPr="008164D2">
        <w:rPr>
          <w:rFonts w:ascii="Times New Roman" w:hAnsi="Times New Roman"/>
          <w:color w:val="auto"/>
          <w:sz w:val="24"/>
          <w:szCs w:val="24"/>
        </w:rPr>
        <w:t>х</w:t>
      </w:r>
      <w:r w:rsidRPr="008164D2">
        <w:rPr>
          <w:rFonts w:ascii="Times New Roman" w:hAnsi="Times New Roman"/>
          <w:color w:val="auto"/>
          <w:sz w:val="24"/>
          <w:szCs w:val="24"/>
        </w:rPr>
        <w:t xml:space="preserve"> заболевани</w:t>
      </w:r>
      <w:r w:rsidR="00F170A3" w:rsidRPr="008164D2">
        <w:rPr>
          <w:rFonts w:ascii="Times New Roman" w:hAnsi="Times New Roman"/>
          <w:color w:val="auto"/>
          <w:sz w:val="24"/>
          <w:szCs w:val="24"/>
        </w:rPr>
        <w:t>й</w:t>
      </w:r>
      <w:r w:rsidR="009504D4" w:rsidRPr="008164D2">
        <w:rPr>
          <w:rFonts w:ascii="Times New Roman" w:hAnsi="Times New Roman"/>
          <w:color w:val="auto"/>
          <w:sz w:val="24"/>
          <w:szCs w:val="24"/>
        </w:rPr>
        <w:t xml:space="preserve"> легких и заболевани</w:t>
      </w:r>
      <w:r w:rsidR="00F170A3" w:rsidRPr="008164D2">
        <w:rPr>
          <w:rFonts w:ascii="Times New Roman" w:hAnsi="Times New Roman"/>
          <w:color w:val="auto"/>
          <w:sz w:val="24"/>
          <w:szCs w:val="24"/>
        </w:rPr>
        <w:t>й</w:t>
      </w:r>
      <w:r w:rsidR="009504D4" w:rsidRPr="008164D2">
        <w:rPr>
          <w:rFonts w:ascii="Times New Roman" w:hAnsi="Times New Roman"/>
          <w:color w:val="auto"/>
          <w:sz w:val="24"/>
          <w:szCs w:val="24"/>
        </w:rPr>
        <w:t xml:space="preserve"> сердечно-сосудистой системы</w:t>
      </w:r>
      <w:r w:rsidRPr="008164D2">
        <w:rPr>
          <w:rFonts w:ascii="Times New Roman" w:hAnsi="Times New Roman"/>
          <w:color w:val="auto"/>
          <w:sz w:val="24"/>
          <w:szCs w:val="24"/>
        </w:rPr>
        <w:t xml:space="preserve">. </w:t>
      </w:r>
      <w:r w:rsidR="009504D4" w:rsidRPr="008164D2">
        <w:rPr>
          <w:rFonts w:ascii="Times New Roman" w:hAnsi="Times New Roman"/>
          <w:color w:val="auto"/>
          <w:sz w:val="24"/>
          <w:szCs w:val="24"/>
        </w:rPr>
        <w:t>Основные отличительные признаки указанных нозологий</w:t>
      </w:r>
      <w:r w:rsidRPr="008164D2">
        <w:rPr>
          <w:rFonts w:ascii="Times New Roman" w:hAnsi="Times New Roman"/>
          <w:color w:val="auto"/>
          <w:sz w:val="24"/>
          <w:szCs w:val="24"/>
        </w:rPr>
        <w:t xml:space="preserve"> приведены в табл. 4.</w:t>
      </w:r>
    </w:p>
    <w:p w:rsidR="004F08B0" w:rsidRPr="008164D2" w:rsidRDefault="004F08B0" w:rsidP="00717A01">
      <w:pPr>
        <w:pStyle w:val="foot"/>
        <w:ind w:firstLine="709"/>
        <w:jc w:val="both"/>
        <w:rPr>
          <w:b/>
          <w:sz w:val="24"/>
        </w:rPr>
      </w:pPr>
      <w:r w:rsidRPr="008164D2">
        <w:rPr>
          <w:b/>
          <w:sz w:val="24"/>
        </w:rPr>
        <w:t>Таблица 4. Признаки, позволяющие дифференцировать ХОБЛ от других заболеваний</w:t>
      </w:r>
    </w:p>
    <w:tbl>
      <w:tblPr>
        <w:tblW w:w="0" w:type="auto"/>
        <w:tblInd w:w="57" w:type="dxa"/>
        <w:tblLayout w:type="fixed"/>
        <w:tblCellMar>
          <w:left w:w="0" w:type="dxa"/>
          <w:right w:w="0" w:type="dxa"/>
        </w:tblCellMar>
        <w:tblLook w:val="0000" w:firstRow="0" w:lastRow="0" w:firstColumn="0" w:lastColumn="0" w:noHBand="0" w:noVBand="0"/>
      </w:tblPr>
      <w:tblGrid>
        <w:gridCol w:w="1985"/>
        <w:gridCol w:w="7654"/>
      </w:tblGrid>
      <w:tr w:rsidR="004F08B0" w:rsidRPr="008164D2" w:rsidTr="00FB1259">
        <w:trPr>
          <w:trHeight w:val="60"/>
        </w:trPr>
        <w:tc>
          <w:tcPr>
            <w:tcW w:w="1985" w:type="dxa"/>
            <w:tcBorders>
              <w:top w:val="single" w:sz="4" w:space="0" w:color="000000"/>
              <w:left w:val="single" w:sz="6" w:space="0" w:color="000000"/>
              <w:bottom w:val="single" w:sz="4" w:space="0" w:color="000000"/>
              <w:right w:val="single" w:sz="4" w:space="0" w:color="000000"/>
            </w:tcBorders>
            <w:tcMar>
              <w:top w:w="57" w:type="dxa"/>
              <w:left w:w="57" w:type="dxa"/>
              <w:bottom w:w="113" w:type="dxa"/>
              <w:right w:w="57" w:type="dxa"/>
            </w:tcMar>
            <w:vAlign w:val="center"/>
          </w:tcPr>
          <w:p w:rsidR="004F08B0" w:rsidRPr="008164D2" w:rsidRDefault="004F08B0" w:rsidP="009504D4">
            <w:pPr>
              <w:pStyle w:val="Table-head"/>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Заболевания</w:t>
            </w:r>
          </w:p>
        </w:tc>
        <w:tc>
          <w:tcPr>
            <w:tcW w:w="7654" w:type="dxa"/>
            <w:tcBorders>
              <w:top w:val="single" w:sz="4" w:space="0" w:color="000000"/>
              <w:left w:val="single" w:sz="4" w:space="0" w:color="000000"/>
              <w:bottom w:val="single" w:sz="4" w:space="0" w:color="000000"/>
              <w:right w:val="single" w:sz="6" w:space="0" w:color="000000"/>
            </w:tcBorders>
            <w:tcMar>
              <w:top w:w="57" w:type="dxa"/>
              <w:left w:w="57" w:type="dxa"/>
              <w:bottom w:w="113" w:type="dxa"/>
              <w:right w:w="57" w:type="dxa"/>
            </w:tcMar>
            <w:vAlign w:val="center"/>
          </w:tcPr>
          <w:p w:rsidR="004F08B0" w:rsidRPr="008164D2" w:rsidRDefault="004F08B0" w:rsidP="009504D4">
            <w:pPr>
              <w:pStyle w:val="Table-head"/>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Основные дифференциальные признаки</w:t>
            </w:r>
          </w:p>
        </w:tc>
      </w:tr>
      <w:tr w:rsidR="004F08B0" w:rsidRPr="008164D2" w:rsidTr="00FB1259">
        <w:trPr>
          <w:trHeight w:val="60"/>
        </w:trPr>
        <w:tc>
          <w:tcPr>
            <w:tcW w:w="1985" w:type="dxa"/>
            <w:tcBorders>
              <w:top w:val="single" w:sz="4" w:space="0" w:color="000000"/>
              <w:left w:val="single" w:sz="6" w:space="0" w:color="000000"/>
              <w:bottom w:val="single" w:sz="4" w:space="0" w:color="000000"/>
              <w:right w:val="single" w:sz="4" w:space="0" w:color="000000"/>
            </w:tcBorders>
            <w:tcMar>
              <w:top w:w="57" w:type="dxa"/>
              <w:left w:w="57" w:type="dxa"/>
              <w:bottom w:w="113" w:type="dxa"/>
              <w:right w:w="57" w:type="dxa"/>
            </w:tcMar>
          </w:tcPr>
          <w:p w:rsidR="004F08B0" w:rsidRPr="008164D2" w:rsidRDefault="004F08B0" w:rsidP="009504D4">
            <w:pPr>
              <w:pStyle w:val="Table-text"/>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Бронхиальная астма</w:t>
            </w:r>
          </w:p>
        </w:tc>
        <w:tc>
          <w:tcPr>
            <w:tcW w:w="7654" w:type="dxa"/>
            <w:tcBorders>
              <w:top w:val="single" w:sz="4" w:space="0" w:color="000000"/>
              <w:left w:val="single" w:sz="4" w:space="0" w:color="000000"/>
              <w:bottom w:val="single" w:sz="4" w:space="0" w:color="000000"/>
              <w:right w:val="single" w:sz="6" w:space="0" w:color="000000"/>
            </w:tcBorders>
            <w:tcMar>
              <w:top w:w="57" w:type="dxa"/>
              <w:left w:w="57" w:type="dxa"/>
              <w:bottom w:w="113" w:type="dxa"/>
              <w:right w:w="57" w:type="dxa"/>
            </w:tcMar>
          </w:tcPr>
          <w:p w:rsidR="004F08B0" w:rsidRPr="008164D2" w:rsidRDefault="004F08B0" w:rsidP="009504D4">
            <w:pPr>
              <w:pStyle w:val="Table-text"/>
              <w:tabs>
                <w:tab w:val="clear" w:pos="3810"/>
                <w:tab w:val="clear" w:pos="6062"/>
                <w:tab w:val="center" w:pos="368"/>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Факторы риска: бытовые аллергены, пыльца растений, некоторые производственные факторы</w:t>
            </w:r>
          </w:p>
          <w:p w:rsidR="004F08B0" w:rsidRPr="008164D2" w:rsidRDefault="004F08B0" w:rsidP="009504D4">
            <w:pPr>
              <w:pStyle w:val="Table-text"/>
              <w:tabs>
                <w:tab w:val="clear" w:pos="3810"/>
                <w:tab w:val="clear" w:pos="6062"/>
                <w:tab w:val="center" w:pos="368"/>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Отягощённая наследственность</w:t>
            </w:r>
          </w:p>
          <w:p w:rsidR="004F08B0" w:rsidRPr="008164D2" w:rsidRDefault="004F08B0" w:rsidP="009504D4">
            <w:pPr>
              <w:pStyle w:val="Table-text"/>
              <w:tabs>
                <w:tab w:val="clear" w:pos="3810"/>
                <w:tab w:val="clear" w:pos="6062"/>
                <w:tab w:val="center" w:pos="368"/>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Начало в молодом возрасте (часто)</w:t>
            </w:r>
          </w:p>
          <w:p w:rsidR="004F08B0" w:rsidRPr="008164D2" w:rsidRDefault="004F08B0" w:rsidP="009504D4">
            <w:pPr>
              <w:pStyle w:val="Table-text"/>
              <w:tabs>
                <w:tab w:val="clear" w:pos="3810"/>
                <w:tab w:val="clear" w:pos="6062"/>
                <w:tab w:val="center" w:pos="368"/>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Волнообразность и яркость клинических проявлений, их обратимость (либо спонтанно, либо под влиянием терапии)</w:t>
            </w:r>
          </w:p>
        </w:tc>
      </w:tr>
      <w:tr w:rsidR="004F08B0" w:rsidRPr="008164D2" w:rsidTr="00FB1259">
        <w:trPr>
          <w:trHeight w:val="1353"/>
        </w:trPr>
        <w:tc>
          <w:tcPr>
            <w:tcW w:w="1985" w:type="dxa"/>
            <w:tcBorders>
              <w:top w:val="single" w:sz="4" w:space="0" w:color="000000"/>
              <w:left w:val="single" w:sz="6" w:space="0" w:color="000000"/>
              <w:bottom w:val="single" w:sz="4" w:space="0" w:color="000000"/>
              <w:right w:val="single" w:sz="4" w:space="0" w:color="000000"/>
            </w:tcBorders>
            <w:tcMar>
              <w:top w:w="57" w:type="dxa"/>
              <w:left w:w="57" w:type="dxa"/>
              <w:bottom w:w="113" w:type="dxa"/>
              <w:right w:w="57" w:type="dxa"/>
            </w:tcMar>
          </w:tcPr>
          <w:p w:rsidR="004F08B0" w:rsidRPr="008164D2" w:rsidRDefault="004F08B0" w:rsidP="009504D4">
            <w:pPr>
              <w:pStyle w:val="Table-text"/>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Бронхоэктазии</w:t>
            </w:r>
          </w:p>
        </w:tc>
        <w:tc>
          <w:tcPr>
            <w:tcW w:w="7654" w:type="dxa"/>
            <w:tcBorders>
              <w:top w:val="single" w:sz="4" w:space="0" w:color="000000"/>
              <w:left w:val="single" w:sz="4" w:space="0" w:color="000000"/>
              <w:bottom w:val="single" w:sz="4" w:space="0" w:color="000000"/>
              <w:right w:val="single" w:sz="6" w:space="0" w:color="000000"/>
            </w:tcBorders>
            <w:tcMar>
              <w:top w:w="57" w:type="dxa"/>
              <w:left w:w="57" w:type="dxa"/>
              <w:bottom w:w="113" w:type="dxa"/>
              <w:right w:w="57" w:type="dxa"/>
            </w:tcMar>
          </w:tcPr>
          <w:p w:rsidR="004F08B0" w:rsidRPr="008164D2" w:rsidRDefault="004F08B0" w:rsidP="009504D4">
            <w:pPr>
              <w:pStyle w:val="Table-text"/>
              <w:tabs>
                <w:tab w:val="clear" w:pos="3810"/>
                <w:tab w:val="clear" w:pos="6062"/>
                <w:tab w:val="center" w:pos="368"/>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Большое количество гнойной мокроты</w:t>
            </w:r>
          </w:p>
          <w:p w:rsidR="004F08B0" w:rsidRPr="008164D2" w:rsidRDefault="004F08B0" w:rsidP="009504D4">
            <w:pPr>
              <w:pStyle w:val="Table-text"/>
              <w:tabs>
                <w:tab w:val="clear" w:pos="3810"/>
                <w:tab w:val="clear" w:pos="6062"/>
                <w:tab w:val="center" w:pos="368"/>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Частые рецидивы бактериальной респираторной инфекции</w:t>
            </w:r>
          </w:p>
          <w:p w:rsidR="004F08B0" w:rsidRPr="008164D2" w:rsidRDefault="004F08B0" w:rsidP="009504D4">
            <w:pPr>
              <w:pStyle w:val="Table-text"/>
              <w:tabs>
                <w:tab w:val="clear" w:pos="3810"/>
                <w:tab w:val="clear" w:pos="6062"/>
                <w:tab w:val="center" w:pos="368"/>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Грубые сухие разного тембра и разнокалиберные влажные хрипы при аускультации</w:t>
            </w:r>
          </w:p>
          <w:p w:rsidR="004F08B0" w:rsidRPr="008164D2" w:rsidRDefault="004F08B0" w:rsidP="009504D4">
            <w:pPr>
              <w:pStyle w:val="Table-text"/>
              <w:tabs>
                <w:tab w:val="clear" w:pos="3810"/>
                <w:tab w:val="clear" w:pos="6062"/>
                <w:tab w:val="center" w:pos="368"/>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КТ</w:t>
            </w:r>
            <w:r w:rsidR="009504D4" w:rsidRPr="008164D2">
              <w:rPr>
                <w:rFonts w:ascii="Times New Roman" w:hAnsi="Times New Roman" w:cs="Times New Roman"/>
                <w:color w:val="auto"/>
                <w:w w:val="100"/>
                <w:sz w:val="24"/>
                <w:szCs w:val="24"/>
              </w:rPr>
              <w:t>ВР</w:t>
            </w:r>
            <w:r w:rsidRPr="008164D2">
              <w:rPr>
                <w:rFonts w:ascii="Times New Roman" w:hAnsi="Times New Roman" w:cs="Times New Roman"/>
                <w:color w:val="auto"/>
                <w:w w:val="100"/>
                <w:sz w:val="24"/>
                <w:szCs w:val="24"/>
              </w:rPr>
              <w:t>: расширение бронхов и уплотнение их стенок</w:t>
            </w:r>
          </w:p>
        </w:tc>
      </w:tr>
      <w:tr w:rsidR="004F08B0" w:rsidRPr="008164D2" w:rsidTr="00FB1259">
        <w:trPr>
          <w:trHeight w:val="1229"/>
        </w:trPr>
        <w:tc>
          <w:tcPr>
            <w:tcW w:w="1985" w:type="dxa"/>
            <w:tcBorders>
              <w:top w:val="single" w:sz="4" w:space="0" w:color="000000"/>
              <w:left w:val="single" w:sz="6" w:space="0" w:color="000000"/>
              <w:bottom w:val="single" w:sz="4" w:space="0" w:color="000000"/>
              <w:right w:val="single" w:sz="4" w:space="0" w:color="000000"/>
            </w:tcBorders>
            <w:tcMar>
              <w:top w:w="57" w:type="dxa"/>
              <w:left w:w="57" w:type="dxa"/>
              <w:bottom w:w="113" w:type="dxa"/>
              <w:right w:w="57" w:type="dxa"/>
            </w:tcMar>
          </w:tcPr>
          <w:p w:rsidR="004F08B0" w:rsidRPr="008164D2" w:rsidRDefault="004F08B0" w:rsidP="009504D4">
            <w:pPr>
              <w:pStyle w:val="Table-text"/>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Туберкулёз</w:t>
            </w:r>
          </w:p>
        </w:tc>
        <w:tc>
          <w:tcPr>
            <w:tcW w:w="7654" w:type="dxa"/>
            <w:tcBorders>
              <w:top w:val="single" w:sz="4" w:space="0" w:color="000000"/>
              <w:left w:val="single" w:sz="4" w:space="0" w:color="000000"/>
              <w:bottom w:val="single" w:sz="4" w:space="0" w:color="000000"/>
              <w:right w:val="single" w:sz="6" w:space="0" w:color="000000"/>
            </w:tcBorders>
            <w:tcMar>
              <w:top w:w="57" w:type="dxa"/>
              <w:left w:w="57" w:type="dxa"/>
              <w:bottom w:w="113" w:type="dxa"/>
              <w:right w:w="57" w:type="dxa"/>
            </w:tcMar>
          </w:tcPr>
          <w:p w:rsidR="004F08B0" w:rsidRPr="008164D2" w:rsidRDefault="004F08B0" w:rsidP="009504D4">
            <w:pPr>
              <w:pStyle w:val="Table-text"/>
              <w:tabs>
                <w:tab w:val="clear" w:pos="3810"/>
                <w:tab w:val="clear" w:pos="6062"/>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Начало в любом возрасте</w:t>
            </w:r>
          </w:p>
          <w:p w:rsidR="004F08B0" w:rsidRPr="008164D2" w:rsidRDefault="004F08B0" w:rsidP="009504D4">
            <w:pPr>
              <w:pStyle w:val="Table-text"/>
              <w:tabs>
                <w:tab w:val="clear" w:pos="3810"/>
                <w:tab w:val="clear" w:pos="6062"/>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Характерные рентгенологические признаки</w:t>
            </w:r>
          </w:p>
          <w:p w:rsidR="004F08B0" w:rsidRPr="008164D2" w:rsidRDefault="004F08B0" w:rsidP="009504D4">
            <w:pPr>
              <w:pStyle w:val="Table-text"/>
              <w:tabs>
                <w:tab w:val="clear" w:pos="3810"/>
                <w:tab w:val="clear" w:pos="6062"/>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Микробиологическое подтверждение</w:t>
            </w:r>
          </w:p>
          <w:p w:rsidR="004F08B0" w:rsidRPr="008164D2" w:rsidRDefault="004F08B0" w:rsidP="009504D4">
            <w:pPr>
              <w:pStyle w:val="Table-text"/>
              <w:tabs>
                <w:tab w:val="clear" w:pos="3810"/>
                <w:tab w:val="clear" w:pos="6062"/>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Эпидемиологические признаки (высокая распространённость туберкулёза в регионе)</w:t>
            </w:r>
          </w:p>
        </w:tc>
      </w:tr>
      <w:tr w:rsidR="004F08B0" w:rsidRPr="008164D2" w:rsidTr="00FB1259">
        <w:trPr>
          <w:trHeight w:val="60"/>
        </w:trPr>
        <w:tc>
          <w:tcPr>
            <w:tcW w:w="1985" w:type="dxa"/>
            <w:tcBorders>
              <w:top w:val="single" w:sz="4" w:space="0" w:color="000000"/>
              <w:left w:val="single" w:sz="6" w:space="0" w:color="000000"/>
              <w:bottom w:val="single" w:sz="4" w:space="0" w:color="000000"/>
              <w:right w:val="single" w:sz="4" w:space="0" w:color="000000"/>
            </w:tcBorders>
            <w:tcMar>
              <w:top w:w="57" w:type="dxa"/>
              <w:left w:w="57" w:type="dxa"/>
              <w:bottom w:w="113" w:type="dxa"/>
              <w:right w:w="57" w:type="dxa"/>
            </w:tcMar>
          </w:tcPr>
          <w:p w:rsidR="004F08B0" w:rsidRPr="008164D2" w:rsidRDefault="004F08B0" w:rsidP="009504D4">
            <w:pPr>
              <w:pStyle w:val="Table-text"/>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Облитерирующий бронхиолит</w:t>
            </w:r>
          </w:p>
        </w:tc>
        <w:tc>
          <w:tcPr>
            <w:tcW w:w="7654" w:type="dxa"/>
            <w:tcBorders>
              <w:top w:val="single" w:sz="4" w:space="0" w:color="000000"/>
              <w:left w:val="single" w:sz="4" w:space="0" w:color="000000"/>
              <w:bottom w:val="single" w:sz="4" w:space="0" w:color="000000"/>
              <w:right w:val="single" w:sz="6" w:space="0" w:color="000000"/>
            </w:tcBorders>
            <w:tcMar>
              <w:top w:w="57" w:type="dxa"/>
              <w:left w:w="57" w:type="dxa"/>
              <w:bottom w:w="113" w:type="dxa"/>
              <w:right w:w="57" w:type="dxa"/>
            </w:tcMar>
          </w:tcPr>
          <w:p w:rsidR="004F08B0" w:rsidRPr="008164D2" w:rsidRDefault="004F08B0" w:rsidP="009504D4">
            <w:pPr>
              <w:pStyle w:val="Table-text"/>
              <w:tabs>
                <w:tab w:val="clear" w:pos="3810"/>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Начало в молодом возрасте у некурящих</w:t>
            </w:r>
          </w:p>
          <w:p w:rsidR="004F08B0" w:rsidRPr="008164D2" w:rsidRDefault="004F08B0" w:rsidP="009504D4">
            <w:pPr>
              <w:pStyle w:val="Table-text"/>
              <w:tabs>
                <w:tab w:val="clear" w:pos="3810"/>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Указание на ревматоидный полиартрит или острое воздействие вредных газов</w:t>
            </w:r>
          </w:p>
          <w:p w:rsidR="004F08B0" w:rsidRPr="008164D2" w:rsidRDefault="004F08B0" w:rsidP="009504D4">
            <w:pPr>
              <w:pStyle w:val="Table-text"/>
              <w:tabs>
                <w:tab w:val="clear" w:pos="3810"/>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КТ</w:t>
            </w:r>
            <w:r w:rsidR="009504D4" w:rsidRPr="008164D2">
              <w:rPr>
                <w:rFonts w:ascii="Times New Roman" w:hAnsi="Times New Roman" w:cs="Times New Roman"/>
                <w:color w:val="auto"/>
                <w:w w:val="100"/>
                <w:sz w:val="24"/>
                <w:szCs w:val="24"/>
              </w:rPr>
              <w:t>ВР</w:t>
            </w:r>
            <w:r w:rsidRPr="008164D2">
              <w:rPr>
                <w:rFonts w:ascii="Times New Roman" w:hAnsi="Times New Roman" w:cs="Times New Roman"/>
                <w:color w:val="auto"/>
                <w:w w:val="100"/>
                <w:sz w:val="24"/>
                <w:szCs w:val="24"/>
              </w:rPr>
              <w:t xml:space="preserve"> обнаруживает зоны пониженной плотности на выдохе</w:t>
            </w:r>
          </w:p>
        </w:tc>
      </w:tr>
      <w:tr w:rsidR="004F08B0" w:rsidRPr="008164D2" w:rsidTr="00FB1259">
        <w:trPr>
          <w:trHeight w:val="60"/>
        </w:trPr>
        <w:tc>
          <w:tcPr>
            <w:tcW w:w="1985" w:type="dxa"/>
            <w:tcBorders>
              <w:top w:val="single" w:sz="4" w:space="0" w:color="000000"/>
              <w:left w:val="single" w:sz="6" w:space="0" w:color="000000"/>
              <w:bottom w:val="single" w:sz="4" w:space="0" w:color="000000"/>
              <w:right w:val="single" w:sz="4" w:space="0" w:color="000000"/>
            </w:tcBorders>
            <w:tcMar>
              <w:top w:w="57" w:type="dxa"/>
              <w:left w:w="57" w:type="dxa"/>
              <w:bottom w:w="113" w:type="dxa"/>
              <w:right w:w="57" w:type="dxa"/>
            </w:tcMar>
          </w:tcPr>
          <w:p w:rsidR="004F08B0" w:rsidRPr="008164D2" w:rsidRDefault="004F08B0" w:rsidP="009504D4">
            <w:pPr>
              <w:pStyle w:val="Table-text"/>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Застойная сердечная недостаточность</w:t>
            </w:r>
          </w:p>
        </w:tc>
        <w:tc>
          <w:tcPr>
            <w:tcW w:w="7654" w:type="dxa"/>
            <w:tcBorders>
              <w:top w:val="single" w:sz="4" w:space="0" w:color="000000"/>
              <w:left w:val="single" w:sz="4" w:space="0" w:color="000000"/>
              <w:bottom w:val="single" w:sz="4" w:space="0" w:color="000000"/>
              <w:right w:val="single" w:sz="6" w:space="0" w:color="000000"/>
            </w:tcBorders>
            <w:tcMar>
              <w:top w:w="57" w:type="dxa"/>
              <w:left w:w="57" w:type="dxa"/>
              <w:bottom w:w="113" w:type="dxa"/>
              <w:right w:w="57" w:type="dxa"/>
            </w:tcMar>
          </w:tcPr>
          <w:p w:rsidR="004F08B0" w:rsidRPr="008164D2" w:rsidRDefault="004F08B0" w:rsidP="009504D4">
            <w:pPr>
              <w:pStyle w:val="Table-text"/>
              <w:tabs>
                <w:tab w:val="clear" w:pos="3810"/>
                <w:tab w:val="clear" w:pos="6062"/>
                <w:tab w:val="center" w:pos="185"/>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Соответствующий кардиологический анамнез</w:t>
            </w:r>
          </w:p>
          <w:p w:rsidR="004F08B0" w:rsidRPr="008164D2" w:rsidRDefault="004F08B0" w:rsidP="009504D4">
            <w:pPr>
              <w:pStyle w:val="Table-text"/>
              <w:tabs>
                <w:tab w:val="clear" w:pos="3810"/>
                <w:tab w:val="clear" w:pos="6062"/>
                <w:tab w:val="center" w:pos="185"/>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 xml:space="preserve">Характерные хрипы при аускультации в базальных отделах </w:t>
            </w:r>
          </w:p>
          <w:p w:rsidR="004F08B0" w:rsidRPr="008164D2" w:rsidRDefault="004F08B0" w:rsidP="009504D4">
            <w:pPr>
              <w:pStyle w:val="Table-text"/>
              <w:tabs>
                <w:tab w:val="clear" w:pos="3810"/>
                <w:tab w:val="clear" w:pos="6062"/>
                <w:tab w:val="center" w:pos="185"/>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Рентгенография - расширение тени сердца и признаки отёка лёгочной ткани</w:t>
            </w:r>
          </w:p>
          <w:p w:rsidR="004F08B0" w:rsidRPr="008164D2" w:rsidRDefault="004F08B0" w:rsidP="009504D4">
            <w:pPr>
              <w:pStyle w:val="Table-text"/>
              <w:tabs>
                <w:tab w:val="clear" w:pos="3810"/>
                <w:tab w:val="clear" w:pos="6062"/>
                <w:tab w:val="center" w:pos="652"/>
                <w:tab w:val="center" w:pos="793"/>
              </w:tabs>
              <w:spacing w:line="240" w:lineRule="auto"/>
              <w:jc w:val="both"/>
              <w:rPr>
                <w:rFonts w:ascii="Times New Roman" w:hAnsi="Times New Roman" w:cs="Times New Roman"/>
                <w:color w:val="auto"/>
                <w:w w:val="100"/>
                <w:sz w:val="24"/>
                <w:szCs w:val="24"/>
              </w:rPr>
            </w:pPr>
            <w:r w:rsidRPr="008164D2">
              <w:rPr>
                <w:rFonts w:ascii="Times New Roman" w:hAnsi="Times New Roman" w:cs="Times New Roman"/>
                <w:color w:val="auto"/>
                <w:w w:val="100"/>
                <w:sz w:val="24"/>
                <w:szCs w:val="24"/>
              </w:rPr>
              <w:t>Спирометрия – преобладание рестрикции</w:t>
            </w:r>
          </w:p>
        </w:tc>
      </w:tr>
    </w:tbl>
    <w:p w:rsidR="004F08B0" w:rsidRPr="008164D2" w:rsidRDefault="004F08B0" w:rsidP="00B6111F">
      <w:pPr>
        <w:pStyle w:val="Text05"/>
        <w:spacing w:line="360" w:lineRule="auto"/>
        <w:ind w:firstLine="709"/>
        <w:rPr>
          <w:rFonts w:ascii="Times New Roman" w:hAnsi="Times New Roman"/>
          <w:color w:val="auto"/>
          <w:sz w:val="24"/>
          <w:szCs w:val="24"/>
        </w:rPr>
      </w:pPr>
      <w:r w:rsidRPr="008164D2">
        <w:rPr>
          <w:rFonts w:ascii="Times New Roman" w:hAnsi="Times New Roman"/>
          <w:color w:val="auto"/>
          <w:sz w:val="24"/>
          <w:szCs w:val="24"/>
        </w:rPr>
        <w:t>.</w:t>
      </w:r>
    </w:p>
    <w:p w:rsidR="00ED6374" w:rsidRPr="008164D2" w:rsidRDefault="00F170A3" w:rsidP="00B6111F">
      <w:pPr>
        <w:numPr>
          <w:ilvl w:val="0"/>
          <w:numId w:val="17"/>
        </w:numPr>
        <w:autoSpaceDE w:val="0"/>
        <w:autoSpaceDN w:val="0"/>
        <w:adjustRightInd w:val="0"/>
        <w:spacing w:line="360" w:lineRule="auto"/>
        <w:ind w:left="0" w:firstLine="709"/>
        <w:jc w:val="both"/>
        <w:rPr>
          <w:color w:val="000000"/>
        </w:rPr>
      </w:pPr>
      <w:r w:rsidRPr="008164D2">
        <w:rPr>
          <w:color w:val="000000"/>
        </w:rPr>
        <w:t xml:space="preserve">При проведении </w:t>
      </w:r>
      <w:r w:rsidR="00ED6374" w:rsidRPr="008164D2">
        <w:rPr>
          <w:color w:val="000000"/>
        </w:rPr>
        <w:t xml:space="preserve">дифференциальной диагностики БА и ХОБЛ рекомендуется </w:t>
      </w:r>
      <w:r w:rsidRPr="008164D2">
        <w:rPr>
          <w:color w:val="000000"/>
        </w:rPr>
        <w:t xml:space="preserve">учитывать клиническую картину, анамнез курения, </w:t>
      </w:r>
      <w:r w:rsidR="00ED6374" w:rsidRPr="008164D2">
        <w:rPr>
          <w:color w:val="000000"/>
        </w:rPr>
        <w:t>сопутствующи</w:t>
      </w:r>
      <w:r w:rsidRPr="008164D2">
        <w:rPr>
          <w:color w:val="000000"/>
        </w:rPr>
        <w:t>е</w:t>
      </w:r>
      <w:r w:rsidR="00ED6374" w:rsidRPr="008164D2">
        <w:rPr>
          <w:color w:val="000000"/>
        </w:rPr>
        <w:t xml:space="preserve"> заболевани</w:t>
      </w:r>
      <w:r w:rsidRPr="008164D2">
        <w:rPr>
          <w:color w:val="000000"/>
        </w:rPr>
        <w:t>я</w:t>
      </w:r>
      <w:r w:rsidR="00ED6374" w:rsidRPr="008164D2">
        <w:rPr>
          <w:color w:val="000000"/>
        </w:rPr>
        <w:t xml:space="preserve"> и семейн</w:t>
      </w:r>
      <w:r w:rsidRPr="008164D2">
        <w:rPr>
          <w:color w:val="000000"/>
        </w:rPr>
        <w:t>ый анамнез</w:t>
      </w:r>
      <w:r w:rsidR="00ED6374" w:rsidRPr="008164D2">
        <w:rPr>
          <w:color w:val="000000"/>
        </w:rPr>
        <w:t xml:space="preserve"> [</w:t>
      </w:r>
      <w:r w:rsidR="006E06AC">
        <w:fldChar w:fldCharType="begin"/>
      </w:r>
      <w:r w:rsidR="006E06AC">
        <w:instrText xml:space="preserve"> REF _Ref468099887 \r \h  \* MERGEFORMAT </w:instrText>
      </w:r>
      <w:r w:rsidR="006E06AC">
        <w:fldChar w:fldCharType="separate"/>
      </w:r>
      <w:r w:rsidR="00ED6374" w:rsidRPr="008164D2">
        <w:t>1</w:t>
      </w:r>
      <w:r w:rsidR="006E06AC">
        <w:fldChar w:fldCharType="end"/>
      </w:r>
      <w:r w:rsidR="00ED6374" w:rsidRPr="008164D2">
        <w:rPr>
          <w:color w:val="000000"/>
        </w:rPr>
        <w:t xml:space="preserve">, </w:t>
      </w:r>
      <w:r w:rsidR="006E06AC">
        <w:fldChar w:fldCharType="begin"/>
      </w:r>
      <w:r w:rsidR="006E06AC">
        <w:instrText xml:space="preserve"> REF _Ref468102123 \r \h  \* MERGEFORMAT </w:instrText>
      </w:r>
      <w:r w:rsidR="006E06AC">
        <w:fldChar w:fldCharType="separate"/>
      </w:r>
      <w:r w:rsidR="00424DF5" w:rsidRPr="008164D2">
        <w:rPr>
          <w:color w:val="000000"/>
        </w:rPr>
        <w:t>36</w:t>
      </w:r>
      <w:r w:rsidR="006E06AC">
        <w:fldChar w:fldCharType="end"/>
      </w:r>
      <w:r w:rsidR="00ED6374" w:rsidRPr="008164D2">
        <w:rPr>
          <w:color w:val="000000"/>
        </w:rPr>
        <w:t>].</w:t>
      </w:r>
    </w:p>
    <w:p w:rsidR="00CE27A1" w:rsidRPr="008164D2" w:rsidRDefault="00CE27A1"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773DBE" w:rsidRPr="008164D2">
        <w:rPr>
          <w:b/>
          <w:color w:val="000000"/>
        </w:rPr>
        <w:t>1</w:t>
      </w:r>
      <w:r w:rsidRPr="008164D2">
        <w:rPr>
          <w:b/>
          <w:color w:val="000000"/>
        </w:rPr>
        <w:t xml:space="preserve"> (уровень достоверности доказательств –</w:t>
      </w:r>
      <w:r w:rsidR="00773DBE" w:rsidRPr="008164D2">
        <w:rPr>
          <w:b/>
          <w:color w:val="000000"/>
        </w:rPr>
        <w:t xml:space="preserve"> А</w:t>
      </w:r>
      <w:r w:rsidRPr="008164D2">
        <w:rPr>
          <w:b/>
          <w:color w:val="000000"/>
        </w:rPr>
        <w:t xml:space="preserve"> )</w:t>
      </w:r>
    </w:p>
    <w:p w:rsidR="00A56049" w:rsidRPr="008164D2" w:rsidRDefault="00CE27A1"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Pr="008164D2">
        <w:rPr>
          <w:i/>
          <w:color w:val="000000"/>
        </w:rPr>
        <w:t xml:space="preserve">Разграничение БА и ХОБЛ является распространенной диагностической проблемой. </w:t>
      </w:r>
      <w:r w:rsidR="00A56049" w:rsidRPr="008164D2">
        <w:rPr>
          <w:i/>
          <w:color w:val="000000"/>
        </w:rPr>
        <w:t>Хотя для лечения этих заболеваний часто применяются одни и те же лекарственные средства, они различаются по этиологии, патогенезу и прогнозу.</w:t>
      </w:r>
    </w:p>
    <w:p w:rsidR="00CE27A1" w:rsidRPr="008164D2" w:rsidRDefault="00A56049" w:rsidP="00B6111F">
      <w:pPr>
        <w:autoSpaceDE w:val="0"/>
        <w:autoSpaceDN w:val="0"/>
        <w:adjustRightInd w:val="0"/>
        <w:spacing w:line="360" w:lineRule="auto"/>
        <w:ind w:firstLine="709"/>
        <w:jc w:val="both"/>
        <w:rPr>
          <w:i/>
          <w:color w:val="000000"/>
        </w:rPr>
      </w:pPr>
      <w:r w:rsidRPr="008164D2">
        <w:rPr>
          <w:i/>
          <w:color w:val="000000"/>
        </w:rPr>
        <w:t xml:space="preserve"> </w:t>
      </w:r>
      <w:r w:rsidR="009504D4" w:rsidRPr="008164D2">
        <w:rPr>
          <w:i/>
          <w:color w:val="000000"/>
        </w:rPr>
        <w:t xml:space="preserve">ХОБЛ и БА нередко обнаруживают у одного и того же пациента. У курящих больных БА клеточные компоненты воспаления могут </w:t>
      </w:r>
      <w:r w:rsidRPr="008164D2">
        <w:rPr>
          <w:i/>
          <w:color w:val="000000"/>
        </w:rPr>
        <w:t xml:space="preserve">быть сходными с </w:t>
      </w:r>
      <w:r w:rsidR="009504D4" w:rsidRPr="008164D2">
        <w:rPr>
          <w:i/>
          <w:color w:val="000000"/>
        </w:rPr>
        <w:t>таковы</w:t>
      </w:r>
      <w:r w:rsidRPr="008164D2">
        <w:rPr>
          <w:i/>
          <w:color w:val="000000"/>
        </w:rPr>
        <w:t>ми</w:t>
      </w:r>
      <w:r w:rsidR="009504D4" w:rsidRPr="008164D2">
        <w:rPr>
          <w:i/>
          <w:color w:val="000000"/>
        </w:rPr>
        <w:t xml:space="preserve"> у пациентов с ХОБЛ</w:t>
      </w:r>
      <w:r w:rsidR="00CE27A1" w:rsidRPr="008164D2">
        <w:rPr>
          <w:i/>
          <w:color w:val="000000"/>
        </w:rPr>
        <w:t>.</w:t>
      </w:r>
    </w:p>
    <w:p w:rsidR="00CE27A1" w:rsidRPr="008164D2" w:rsidRDefault="004F08B0" w:rsidP="00B6111F">
      <w:pPr>
        <w:numPr>
          <w:ilvl w:val="0"/>
          <w:numId w:val="17"/>
        </w:numPr>
        <w:autoSpaceDE w:val="0"/>
        <w:autoSpaceDN w:val="0"/>
        <w:adjustRightInd w:val="0"/>
        <w:spacing w:line="360" w:lineRule="auto"/>
        <w:ind w:left="0" w:firstLine="709"/>
        <w:jc w:val="both"/>
        <w:rPr>
          <w:color w:val="000000"/>
        </w:rPr>
      </w:pPr>
      <w:r w:rsidRPr="008164D2">
        <w:rPr>
          <w:color w:val="000000"/>
        </w:rPr>
        <w:t xml:space="preserve">Проводить </w:t>
      </w:r>
      <w:r w:rsidR="00CE27A1" w:rsidRPr="008164D2">
        <w:rPr>
          <w:color w:val="000000"/>
        </w:rPr>
        <w:t>дифференциал</w:t>
      </w:r>
      <w:r w:rsidR="009504D4" w:rsidRPr="008164D2">
        <w:rPr>
          <w:color w:val="000000"/>
        </w:rPr>
        <w:t>ьный диагноз БА и ХОБЛ только по результатам</w:t>
      </w:r>
      <w:r w:rsidR="00CE27A1" w:rsidRPr="008164D2">
        <w:rPr>
          <w:color w:val="000000"/>
        </w:rPr>
        <w:t xml:space="preserve"> б</w:t>
      </w:r>
      <w:r w:rsidR="00ED6374" w:rsidRPr="008164D2">
        <w:rPr>
          <w:color w:val="000000"/>
        </w:rPr>
        <w:t>ронходилатацио</w:t>
      </w:r>
      <w:r w:rsidR="00CE27A1" w:rsidRPr="008164D2">
        <w:rPr>
          <w:color w:val="000000"/>
        </w:rPr>
        <w:t>нной пробы</w:t>
      </w:r>
      <w:r w:rsidRPr="008164D2">
        <w:rPr>
          <w:color w:val="000000"/>
        </w:rPr>
        <w:t xml:space="preserve"> при</w:t>
      </w:r>
      <w:r w:rsidR="00ED6374" w:rsidRPr="008164D2">
        <w:rPr>
          <w:color w:val="000000"/>
        </w:rPr>
        <w:t xml:space="preserve"> спирометрии </w:t>
      </w:r>
      <w:r w:rsidRPr="008164D2">
        <w:rPr>
          <w:color w:val="000000"/>
        </w:rPr>
        <w:t>не рекомендуется</w:t>
      </w:r>
      <w:r w:rsidR="00424DF5" w:rsidRPr="008164D2">
        <w:rPr>
          <w:color w:val="000000"/>
        </w:rPr>
        <w:t xml:space="preserve"> [24,36,37</w:t>
      </w:r>
      <w:r w:rsidR="00773DBE" w:rsidRPr="008164D2">
        <w:rPr>
          <w:color w:val="000000"/>
        </w:rPr>
        <w:t>]</w:t>
      </w:r>
      <w:r w:rsidRPr="008164D2">
        <w:rPr>
          <w:color w:val="000000"/>
        </w:rPr>
        <w:t>.</w:t>
      </w:r>
    </w:p>
    <w:p w:rsidR="00CE27A1" w:rsidRPr="008164D2" w:rsidRDefault="00CE27A1"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773DBE" w:rsidRPr="008164D2">
        <w:rPr>
          <w:b/>
          <w:color w:val="000000"/>
        </w:rPr>
        <w:t>В</w:t>
      </w:r>
      <w:r w:rsidRPr="008164D2">
        <w:rPr>
          <w:b/>
          <w:color w:val="000000"/>
        </w:rPr>
        <w:t xml:space="preserve"> (уровень достоверности доказательств – </w:t>
      </w:r>
      <w:r w:rsidR="00773DBE" w:rsidRPr="008164D2">
        <w:rPr>
          <w:b/>
          <w:color w:val="000000"/>
        </w:rPr>
        <w:t>1</w:t>
      </w:r>
      <w:r w:rsidRPr="008164D2">
        <w:rPr>
          <w:b/>
          <w:color w:val="000000"/>
        </w:rPr>
        <w:t>)</w:t>
      </w:r>
    </w:p>
    <w:p w:rsidR="00ED6374" w:rsidRPr="008164D2" w:rsidRDefault="00CE27A1" w:rsidP="00B6111F">
      <w:pPr>
        <w:autoSpaceDE w:val="0"/>
        <w:autoSpaceDN w:val="0"/>
        <w:adjustRightInd w:val="0"/>
        <w:spacing w:line="360" w:lineRule="auto"/>
        <w:ind w:firstLine="709"/>
        <w:jc w:val="both"/>
        <w:rPr>
          <w:color w:val="000000"/>
        </w:rPr>
      </w:pPr>
      <w:r w:rsidRPr="008164D2">
        <w:rPr>
          <w:b/>
          <w:color w:val="000000"/>
        </w:rPr>
        <w:t>Комментарии:</w:t>
      </w:r>
      <w:r w:rsidRPr="008164D2">
        <w:rPr>
          <w:i/>
          <w:color w:val="000000"/>
        </w:rPr>
        <w:t xml:space="preserve"> Бронходилатационная проба при спирометрии </w:t>
      </w:r>
      <w:r w:rsidR="00ED6374" w:rsidRPr="008164D2">
        <w:rPr>
          <w:i/>
          <w:color w:val="000000"/>
        </w:rPr>
        <w:t xml:space="preserve">не позволяет достоверно отличить БА от ХОБЛ, поскольку у больных БА не всегда присутствует значимая обратимость </w:t>
      </w:r>
      <w:r w:rsidRPr="008164D2">
        <w:rPr>
          <w:i/>
          <w:color w:val="000000"/>
        </w:rPr>
        <w:t xml:space="preserve">бронхиальной </w:t>
      </w:r>
      <w:r w:rsidR="00ED6374" w:rsidRPr="008164D2">
        <w:rPr>
          <w:i/>
          <w:color w:val="000000"/>
        </w:rPr>
        <w:t>обструкции, тогда как приблизительно у 25-50% пациентов с ХОБЛ наблюдается значимая обратимость.</w:t>
      </w:r>
    </w:p>
    <w:p w:rsidR="00CA2F7E" w:rsidRPr="008164D2" w:rsidRDefault="00CA2F7E" w:rsidP="00B6111F">
      <w:pPr>
        <w:numPr>
          <w:ilvl w:val="0"/>
          <w:numId w:val="17"/>
        </w:numPr>
        <w:autoSpaceDE w:val="0"/>
        <w:autoSpaceDN w:val="0"/>
        <w:adjustRightInd w:val="0"/>
        <w:spacing w:line="360" w:lineRule="auto"/>
        <w:ind w:left="0" w:firstLine="709"/>
        <w:jc w:val="both"/>
        <w:rPr>
          <w:color w:val="000000"/>
        </w:rPr>
      </w:pPr>
      <w:r w:rsidRPr="008164D2">
        <w:rPr>
          <w:color w:val="000000"/>
        </w:rPr>
        <w:t>При н</w:t>
      </w:r>
      <w:r w:rsidR="002A7583" w:rsidRPr="008164D2">
        <w:rPr>
          <w:color w:val="000000"/>
        </w:rPr>
        <w:t>ормализаци</w:t>
      </w:r>
      <w:r w:rsidRPr="008164D2">
        <w:rPr>
          <w:color w:val="000000"/>
        </w:rPr>
        <w:t>и</w:t>
      </w:r>
      <w:r w:rsidR="002A7583" w:rsidRPr="008164D2">
        <w:rPr>
          <w:color w:val="000000"/>
        </w:rPr>
        <w:t xml:space="preserve"> легочной функции в результате лечения</w:t>
      </w:r>
      <w:r w:rsidR="009504D4" w:rsidRPr="008164D2">
        <w:rPr>
          <w:color w:val="000000"/>
        </w:rPr>
        <w:t xml:space="preserve"> ингаляционными глююкокортикостероидами</w:t>
      </w:r>
      <w:r w:rsidR="002A7583" w:rsidRPr="008164D2">
        <w:rPr>
          <w:color w:val="000000"/>
        </w:rPr>
        <w:t xml:space="preserve"> </w:t>
      </w:r>
      <w:r w:rsidR="009504D4" w:rsidRPr="008164D2">
        <w:rPr>
          <w:color w:val="000000"/>
        </w:rPr>
        <w:t>(</w:t>
      </w:r>
      <w:r w:rsidR="002C6D78" w:rsidRPr="008164D2">
        <w:rPr>
          <w:color w:val="000000"/>
        </w:rPr>
        <w:t>ИГКС</w:t>
      </w:r>
      <w:r w:rsidR="009504D4" w:rsidRPr="008164D2">
        <w:rPr>
          <w:color w:val="000000"/>
        </w:rPr>
        <w:t>)</w:t>
      </w:r>
      <w:r w:rsidR="00C3251E" w:rsidRPr="008164D2">
        <w:rPr>
          <w:color w:val="000000"/>
        </w:rPr>
        <w:t xml:space="preserve"> рекомендуется</w:t>
      </w:r>
      <w:r w:rsidRPr="008164D2">
        <w:rPr>
          <w:color w:val="000000"/>
        </w:rPr>
        <w:t xml:space="preserve"> отказаться от диагноза </w:t>
      </w:r>
      <w:r w:rsidR="002A7583" w:rsidRPr="008164D2">
        <w:rPr>
          <w:color w:val="000000"/>
        </w:rPr>
        <w:t xml:space="preserve">ХОБЛ </w:t>
      </w:r>
      <w:r w:rsidRPr="008164D2">
        <w:rPr>
          <w:color w:val="000000"/>
        </w:rPr>
        <w:t xml:space="preserve">в пользу </w:t>
      </w:r>
      <w:r w:rsidR="002C6D78" w:rsidRPr="008164D2">
        <w:rPr>
          <w:color w:val="000000"/>
        </w:rPr>
        <w:t>БА</w:t>
      </w:r>
      <w:r w:rsidR="00424DF5" w:rsidRPr="008164D2">
        <w:rPr>
          <w:color w:val="000000"/>
        </w:rPr>
        <w:t xml:space="preserve"> [38-40</w:t>
      </w:r>
      <w:r w:rsidR="00773DBE" w:rsidRPr="008164D2">
        <w:rPr>
          <w:color w:val="000000"/>
        </w:rPr>
        <w:t>]</w:t>
      </w:r>
      <w:r w:rsidR="002C6D78" w:rsidRPr="008164D2">
        <w:rPr>
          <w:color w:val="000000"/>
        </w:rPr>
        <w:t>.</w:t>
      </w:r>
      <w:r w:rsidR="002A7583" w:rsidRPr="008164D2">
        <w:rPr>
          <w:color w:val="000000"/>
        </w:rPr>
        <w:t xml:space="preserve"> </w:t>
      </w:r>
    </w:p>
    <w:p w:rsidR="00CA2F7E" w:rsidRPr="008164D2" w:rsidRDefault="00CA2F7E"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773DBE" w:rsidRPr="008164D2">
        <w:rPr>
          <w:b/>
          <w:color w:val="000000"/>
        </w:rPr>
        <w:t>В</w:t>
      </w:r>
      <w:r w:rsidRPr="008164D2">
        <w:rPr>
          <w:b/>
          <w:color w:val="000000"/>
        </w:rPr>
        <w:t xml:space="preserve"> (уровень достоверности доказательств –</w:t>
      </w:r>
      <w:r w:rsidR="00773DBE" w:rsidRPr="008164D2">
        <w:rPr>
          <w:b/>
          <w:color w:val="000000"/>
        </w:rPr>
        <w:t xml:space="preserve"> 1</w:t>
      </w:r>
      <w:r w:rsidRPr="008164D2">
        <w:rPr>
          <w:b/>
          <w:color w:val="000000"/>
        </w:rPr>
        <w:t>)</w:t>
      </w:r>
    </w:p>
    <w:p w:rsidR="00364FF7" w:rsidRPr="008164D2" w:rsidRDefault="00CA2F7E"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002A7583" w:rsidRPr="008164D2">
        <w:rPr>
          <w:i/>
          <w:color w:val="000000"/>
        </w:rPr>
        <w:t xml:space="preserve">Если лечение </w:t>
      </w:r>
      <w:r w:rsidR="002C6D78" w:rsidRPr="008164D2">
        <w:rPr>
          <w:i/>
          <w:color w:val="000000"/>
        </w:rPr>
        <w:t>ИГКС</w:t>
      </w:r>
      <w:r w:rsidR="002A7583" w:rsidRPr="008164D2">
        <w:rPr>
          <w:i/>
          <w:color w:val="000000"/>
        </w:rPr>
        <w:t xml:space="preserve"> не привело к значимому изменению легочной функции, более вероятным диагнозом является ХОБЛ, а не </w:t>
      </w:r>
      <w:r w:rsidR="002C6D78" w:rsidRPr="008164D2">
        <w:rPr>
          <w:i/>
          <w:color w:val="000000"/>
        </w:rPr>
        <w:t>БА</w:t>
      </w:r>
      <w:r w:rsidR="002A7583" w:rsidRPr="008164D2">
        <w:rPr>
          <w:i/>
          <w:color w:val="000000"/>
        </w:rPr>
        <w:t>.</w:t>
      </w:r>
      <w:r w:rsidR="00951CD5" w:rsidRPr="008164D2">
        <w:rPr>
          <w:i/>
          <w:color w:val="000000"/>
        </w:rPr>
        <w:t xml:space="preserve"> </w:t>
      </w:r>
    </w:p>
    <w:p w:rsidR="00CA2F7E" w:rsidRPr="008164D2" w:rsidRDefault="009504D4" w:rsidP="00B6111F">
      <w:pPr>
        <w:pStyle w:val="Text05"/>
        <w:spacing w:line="360" w:lineRule="auto"/>
        <w:ind w:firstLine="709"/>
        <w:rPr>
          <w:rFonts w:ascii="Times New Roman" w:eastAsia="SimSun" w:hAnsi="Times New Roman"/>
          <w:i/>
          <w:sz w:val="24"/>
          <w:szCs w:val="24"/>
        </w:rPr>
      </w:pPr>
      <w:r w:rsidRPr="008164D2">
        <w:rPr>
          <w:rFonts w:ascii="Times New Roman" w:eastAsia="SimSun" w:hAnsi="Times New Roman"/>
          <w:i/>
          <w:sz w:val="24"/>
          <w:szCs w:val="24"/>
        </w:rPr>
        <w:t xml:space="preserve">Лечение </w:t>
      </w:r>
      <w:r w:rsidR="00CA2F7E" w:rsidRPr="008164D2">
        <w:rPr>
          <w:rFonts w:ascii="Times New Roman" w:eastAsia="SimSun" w:hAnsi="Times New Roman"/>
          <w:i/>
          <w:sz w:val="24"/>
          <w:szCs w:val="24"/>
        </w:rPr>
        <w:t>ИГКС не всегда позволяет различить БА и ХОБЛ, поскольку у ряда пациентов с ХОБЛ наблюдаются благоприятные эффекты при назначении ИГКС. С другой стороны, у некоторых больных БА монотерапия ИГКС не вызывает улучшения.</w:t>
      </w:r>
    </w:p>
    <w:p w:rsidR="00706E51" w:rsidRPr="008164D2" w:rsidRDefault="00706E51" w:rsidP="00B6111F">
      <w:pPr>
        <w:pStyle w:val="1"/>
        <w:spacing w:after="0"/>
        <w:jc w:val="both"/>
      </w:pPr>
      <w:bookmarkStart w:id="28" w:name="_Toc496204414"/>
      <w:r w:rsidRPr="008164D2">
        <w:t>3. Лечение</w:t>
      </w:r>
      <w:bookmarkEnd w:id="28"/>
    </w:p>
    <w:p w:rsidR="001E5E1B" w:rsidRPr="008164D2" w:rsidRDefault="001E5E1B" w:rsidP="00B6111F">
      <w:pPr>
        <w:autoSpaceDE w:val="0"/>
        <w:autoSpaceDN w:val="0"/>
        <w:adjustRightInd w:val="0"/>
        <w:spacing w:line="360" w:lineRule="auto"/>
        <w:ind w:firstLine="709"/>
        <w:jc w:val="both"/>
        <w:rPr>
          <w:color w:val="000000"/>
        </w:rPr>
      </w:pPr>
      <w:r w:rsidRPr="008164D2">
        <w:rPr>
          <w:color w:val="000000"/>
        </w:rPr>
        <w:t>Цели лечения ХОБЛ можно разделить на 4 основные группы:</w:t>
      </w:r>
    </w:p>
    <w:p w:rsidR="001E5E1B" w:rsidRPr="008164D2" w:rsidRDefault="001E5E1B" w:rsidP="00717A01">
      <w:pPr>
        <w:numPr>
          <w:ilvl w:val="0"/>
          <w:numId w:val="43"/>
        </w:numPr>
        <w:autoSpaceDE w:val="0"/>
        <w:autoSpaceDN w:val="0"/>
        <w:adjustRightInd w:val="0"/>
        <w:spacing w:line="360" w:lineRule="auto"/>
        <w:jc w:val="both"/>
        <w:rPr>
          <w:color w:val="000000"/>
        </w:rPr>
      </w:pPr>
      <w:r w:rsidRPr="008164D2">
        <w:rPr>
          <w:color w:val="000000"/>
        </w:rPr>
        <w:t>Устранение симпт</w:t>
      </w:r>
      <w:r w:rsidR="00A92349" w:rsidRPr="008164D2">
        <w:rPr>
          <w:color w:val="000000"/>
        </w:rPr>
        <w:t>омов и улучшение качества жизни;</w:t>
      </w:r>
    </w:p>
    <w:p w:rsidR="001E5E1B" w:rsidRPr="008164D2" w:rsidRDefault="001E5E1B" w:rsidP="00717A01">
      <w:pPr>
        <w:numPr>
          <w:ilvl w:val="0"/>
          <w:numId w:val="43"/>
        </w:numPr>
        <w:autoSpaceDE w:val="0"/>
        <w:autoSpaceDN w:val="0"/>
        <w:adjustRightInd w:val="0"/>
        <w:spacing w:line="360" w:lineRule="auto"/>
        <w:jc w:val="both"/>
        <w:rPr>
          <w:color w:val="000000"/>
        </w:rPr>
      </w:pPr>
      <w:r w:rsidRPr="008164D2">
        <w:rPr>
          <w:color w:val="000000"/>
        </w:rPr>
        <w:t>Уменьшение будущих риско</w:t>
      </w:r>
      <w:r w:rsidR="00A92349" w:rsidRPr="008164D2">
        <w:rPr>
          <w:color w:val="000000"/>
        </w:rPr>
        <w:t>в, т.е. профилактика обострений;</w:t>
      </w:r>
    </w:p>
    <w:p w:rsidR="001E5E1B" w:rsidRPr="008164D2" w:rsidRDefault="001E5E1B" w:rsidP="00717A01">
      <w:pPr>
        <w:numPr>
          <w:ilvl w:val="0"/>
          <w:numId w:val="43"/>
        </w:numPr>
        <w:autoSpaceDE w:val="0"/>
        <w:autoSpaceDN w:val="0"/>
        <w:adjustRightInd w:val="0"/>
        <w:spacing w:line="360" w:lineRule="auto"/>
        <w:jc w:val="both"/>
        <w:rPr>
          <w:color w:val="000000"/>
        </w:rPr>
      </w:pPr>
      <w:r w:rsidRPr="008164D2">
        <w:rPr>
          <w:color w:val="000000"/>
        </w:rPr>
        <w:t>Замедлен</w:t>
      </w:r>
      <w:r w:rsidR="00A92349" w:rsidRPr="008164D2">
        <w:rPr>
          <w:color w:val="000000"/>
        </w:rPr>
        <w:t>ие прогрессирования заболевания;</w:t>
      </w:r>
    </w:p>
    <w:p w:rsidR="006E25ED" w:rsidRPr="008164D2" w:rsidRDefault="001E5E1B" w:rsidP="00717A01">
      <w:pPr>
        <w:numPr>
          <w:ilvl w:val="0"/>
          <w:numId w:val="43"/>
        </w:numPr>
        <w:autoSpaceDE w:val="0"/>
        <w:autoSpaceDN w:val="0"/>
        <w:adjustRightInd w:val="0"/>
        <w:spacing w:line="360" w:lineRule="auto"/>
        <w:jc w:val="both"/>
        <w:rPr>
          <w:color w:val="000000"/>
        </w:rPr>
      </w:pPr>
      <w:r w:rsidRPr="008164D2">
        <w:rPr>
          <w:color w:val="000000"/>
        </w:rPr>
        <w:t>Снижение летальности.</w:t>
      </w:r>
    </w:p>
    <w:p w:rsidR="006E25ED" w:rsidRPr="008164D2" w:rsidRDefault="001E5E1B" w:rsidP="00B6111F">
      <w:pPr>
        <w:autoSpaceDE w:val="0"/>
        <w:autoSpaceDN w:val="0"/>
        <w:adjustRightInd w:val="0"/>
        <w:spacing w:line="360" w:lineRule="auto"/>
        <w:ind w:firstLine="709"/>
        <w:jc w:val="both"/>
        <w:rPr>
          <w:color w:val="000000"/>
        </w:rPr>
      </w:pPr>
      <w:r w:rsidRPr="008164D2">
        <w:rPr>
          <w:color w:val="000000"/>
        </w:rPr>
        <w:t xml:space="preserve">Терапия ХОБЛ включает фармакологические и </w:t>
      </w:r>
      <w:r w:rsidR="006E25ED" w:rsidRPr="008164D2">
        <w:rPr>
          <w:color w:val="000000"/>
        </w:rPr>
        <w:t>не</w:t>
      </w:r>
      <w:r w:rsidRPr="008164D2">
        <w:rPr>
          <w:color w:val="000000"/>
        </w:rPr>
        <w:t xml:space="preserve">фармакологические подходы. </w:t>
      </w:r>
      <w:r w:rsidR="006E25ED" w:rsidRPr="008164D2">
        <w:rPr>
          <w:color w:val="000000"/>
        </w:rPr>
        <w:t>Фармакологические методы лечения включают бронходилататоры, комбинации ИГКС и длительно действующих бронходилататоров (ДДБД), ингибиторы фосфодиэстеразы-4, теофиллин, а также вакцинацию против гриппа и пневмококковой инфекции.</w:t>
      </w:r>
    </w:p>
    <w:p w:rsidR="001E5E1B" w:rsidRPr="008164D2" w:rsidRDefault="001E5E1B" w:rsidP="00B6111F">
      <w:pPr>
        <w:autoSpaceDE w:val="0"/>
        <w:autoSpaceDN w:val="0"/>
        <w:adjustRightInd w:val="0"/>
        <w:spacing w:line="360" w:lineRule="auto"/>
        <w:ind w:firstLine="709"/>
        <w:jc w:val="both"/>
        <w:rPr>
          <w:color w:val="000000"/>
        </w:rPr>
      </w:pPr>
      <w:r w:rsidRPr="008164D2">
        <w:rPr>
          <w:color w:val="000000"/>
        </w:rPr>
        <w:t xml:space="preserve">Нефармакологические методы включают прекращение курения, легочную реабилитацию, </w:t>
      </w:r>
      <w:r w:rsidR="00C015D0" w:rsidRPr="008164D2">
        <w:rPr>
          <w:color w:val="000000"/>
        </w:rPr>
        <w:t xml:space="preserve">кислородотерапию, </w:t>
      </w:r>
      <w:r w:rsidR="00775525" w:rsidRPr="008164D2">
        <w:rPr>
          <w:color w:val="000000"/>
        </w:rPr>
        <w:t>респираторну</w:t>
      </w:r>
      <w:r w:rsidRPr="008164D2">
        <w:rPr>
          <w:color w:val="000000"/>
        </w:rPr>
        <w:t xml:space="preserve">ю поддержку и хирургическое лечение. </w:t>
      </w:r>
    </w:p>
    <w:p w:rsidR="00806882" w:rsidRPr="008164D2" w:rsidRDefault="00806882" w:rsidP="00B6111F">
      <w:pPr>
        <w:autoSpaceDE w:val="0"/>
        <w:autoSpaceDN w:val="0"/>
        <w:adjustRightInd w:val="0"/>
        <w:spacing w:line="360" w:lineRule="auto"/>
        <w:ind w:firstLine="709"/>
        <w:jc w:val="both"/>
        <w:rPr>
          <w:color w:val="000000"/>
        </w:rPr>
      </w:pPr>
      <w:r w:rsidRPr="008164D2">
        <w:rPr>
          <w:color w:val="000000"/>
        </w:rPr>
        <w:t>Отдельно рассматривается терапия обострений ХОБЛ.</w:t>
      </w:r>
    </w:p>
    <w:p w:rsidR="00D0108E" w:rsidRPr="008164D2" w:rsidRDefault="00D0108E" w:rsidP="00B6111F">
      <w:pPr>
        <w:pStyle w:val="210"/>
        <w:spacing w:before="0"/>
      </w:pPr>
      <w:bookmarkStart w:id="29" w:name="_Toc496204415"/>
      <w:r w:rsidRPr="008164D2">
        <w:t>3.1 Консервативное лечение</w:t>
      </w:r>
      <w:bookmarkEnd w:id="29"/>
    </w:p>
    <w:p w:rsidR="00AD7559" w:rsidRPr="008164D2" w:rsidRDefault="00AD7559" w:rsidP="00B6111F">
      <w:pPr>
        <w:pStyle w:val="3"/>
        <w:spacing w:before="0"/>
        <w:ind w:firstLine="709"/>
      </w:pPr>
      <w:bookmarkStart w:id="30" w:name="_Toc496204416"/>
      <w:r w:rsidRPr="008164D2">
        <w:t>Отказ от курения</w:t>
      </w:r>
      <w:bookmarkEnd w:id="30"/>
      <w:r w:rsidRPr="008164D2">
        <w:t xml:space="preserve"> </w:t>
      </w:r>
    </w:p>
    <w:p w:rsidR="006102AE" w:rsidRPr="008164D2" w:rsidRDefault="006102AE" w:rsidP="00B6111F">
      <w:pPr>
        <w:numPr>
          <w:ilvl w:val="0"/>
          <w:numId w:val="20"/>
        </w:numPr>
        <w:autoSpaceDE w:val="0"/>
        <w:autoSpaceDN w:val="0"/>
        <w:adjustRightInd w:val="0"/>
        <w:spacing w:line="360" w:lineRule="auto"/>
        <w:ind w:left="0" w:firstLine="709"/>
        <w:jc w:val="both"/>
        <w:rPr>
          <w:b/>
          <w:color w:val="000000"/>
        </w:rPr>
      </w:pPr>
      <w:r w:rsidRPr="008164D2">
        <w:rPr>
          <w:color w:val="000000"/>
        </w:rPr>
        <w:t>Всем пациентам с ХОБЛ рекомендуется отказ от курения</w:t>
      </w:r>
      <w:r w:rsidR="00717A01" w:rsidRPr="008164D2">
        <w:rPr>
          <w:color w:val="000000"/>
        </w:rPr>
        <w:t xml:space="preserve"> [</w:t>
      </w:r>
      <w:r w:rsidR="00424DF5" w:rsidRPr="008164D2">
        <w:rPr>
          <w:color w:val="000000"/>
        </w:rPr>
        <w:t>41,42</w:t>
      </w:r>
      <w:r w:rsidR="00773DBE" w:rsidRPr="008164D2">
        <w:rPr>
          <w:color w:val="000000"/>
        </w:rPr>
        <w:t>]</w:t>
      </w:r>
      <w:r w:rsidR="00424DF5" w:rsidRPr="008164D2">
        <w:rPr>
          <w:color w:val="000000"/>
        </w:rPr>
        <w:t>.</w:t>
      </w:r>
    </w:p>
    <w:p w:rsidR="006102AE" w:rsidRPr="008164D2" w:rsidRDefault="006102AE"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773DBE" w:rsidRPr="008164D2">
        <w:rPr>
          <w:b/>
          <w:color w:val="000000"/>
        </w:rPr>
        <w:t>А</w:t>
      </w:r>
      <w:r w:rsidRPr="008164D2">
        <w:rPr>
          <w:b/>
          <w:color w:val="000000"/>
        </w:rPr>
        <w:t xml:space="preserve"> (уровень достоверности доказательств – </w:t>
      </w:r>
      <w:r w:rsidR="00773DBE" w:rsidRPr="008164D2">
        <w:rPr>
          <w:b/>
          <w:color w:val="000000"/>
        </w:rPr>
        <w:t>1</w:t>
      </w:r>
      <w:r w:rsidRPr="008164D2">
        <w:rPr>
          <w:b/>
          <w:color w:val="000000"/>
        </w:rPr>
        <w:t>)</w:t>
      </w:r>
    </w:p>
    <w:p w:rsidR="006102AE" w:rsidRPr="008164D2" w:rsidRDefault="006102AE" w:rsidP="00B6111F">
      <w:pPr>
        <w:autoSpaceDE w:val="0"/>
        <w:autoSpaceDN w:val="0"/>
        <w:adjustRightInd w:val="0"/>
        <w:spacing w:line="360" w:lineRule="auto"/>
        <w:ind w:firstLine="709"/>
        <w:jc w:val="both"/>
        <w:rPr>
          <w:color w:val="000000"/>
        </w:rPr>
      </w:pPr>
      <w:r w:rsidRPr="008164D2">
        <w:rPr>
          <w:b/>
          <w:color w:val="000000"/>
        </w:rPr>
        <w:t>Комментарии:</w:t>
      </w:r>
      <w:r w:rsidRPr="008164D2">
        <w:rPr>
          <w:color w:val="000000"/>
        </w:rPr>
        <w:t xml:space="preserve"> </w:t>
      </w:r>
      <w:r w:rsidR="002A7583" w:rsidRPr="008164D2">
        <w:rPr>
          <w:i/>
          <w:color w:val="000000"/>
        </w:rPr>
        <w:t xml:space="preserve">Отказ от курения является самым эффективным вмешательством, оказывающим большое влияние на </w:t>
      </w:r>
      <w:r w:rsidR="001E5E1B" w:rsidRPr="008164D2">
        <w:rPr>
          <w:i/>
          <w:color w:val="000000"/>
        </w:rPr>
        <w:t xml:space="preserve">прогрессирование </w:t>
      </w:r>
      <w:r w:rsidR="002A7583" w:rsidRPr="008164D2">
        <w:rPr>
          <w:i/>
          <w:color w:val="000000"/>
        </w:rPr>
        <w:t>ХОБЛ</w:t>
      </w:r>
      <w:r w:rsidR="00A92349" w:rsidRPr="008164D2">
        <w:rPr>
          <w:i/>
          <w:color w:val="000000"/>
        </w:rPr>
        <w:t xml:space="preserve"> </w:t>
      </w:r>
      <w:r w:rsidR="002A7583" w:rsidRPr="008164D2">
        <w:rPr>
          <w:i/>
          <w:color w:val="000000"/>
        </w:rPr>
        <w:t>[</w:t>
      </w:r>
      <w:r w:rsidR="00424DF5" w:rsidRPr="008164D2">
        <w:rPr>
          <w:i/>
          <w:color w:val="000000"/>
        </w:rPr>
        <w:t>41</w:t>
      </w:r>
      <w:r w:rsidR="002A7583" w:rsidRPr="008164D2">
        <w:rPr>
          <w:i/>
          <w:color w:val="000000"/>
        </w:rPr>
        <w:t>].</w:t>
      </w:r>
      <w:r w:rsidR="00CD2860" w:rsidRPr="008164D2">
        <w:rPr>
          <w:i/>
          <w:color w:val="000000"/>
        </w:rPr>
        <w:t xml:space="preserve"> </w:t>
      </w:r>
      <w:r w:rsidR="002A7583" w:rsidRPr="008164D2">
        <w:rPr>
          <w:i/>
          <w:color w:val="000000"/>
        </w:rPr>
        <w:t>Обычный совет врача приводит к отказу от курения у 7,4% пациентов</w:t>
      </w:r>
      <w:r w:rsidR="001E5E1B" w:rsidRPr="008164D2">
        <w:rPr>
          <w:i/>
          <w:color w:val="000000"/>
        </w:rPr>
        <w:t xml:space="preserve"> (</w:t>
      </w:r>
      <w:r w:rsidR="002A7583" w:rsidRPr="008164D2">
        <w:rPr>
          <w:i/>
          <w:color w:val="000000"/>
        </w:rPr>
        <w:t xml:space="preserve">на 2,5% </w:t>
      </w:r>
      <w:r w:rsidR="001E5E1B" w:rsidRPr="008164D2">
        <w:rPr>
          <w:i/>
          <w:color w:val="000000"/>
        </w:rPr>
        <w:t xml:space="preserve">больше, чем </w:t>
      </w:r>
      <w:r w:rsidR="002A7583" w:rsidRPr="008164D2">
        <w:rPr>
          <w:i/>
          <w:color w:val="000000"/>
        </w:rPr>
        <w:t>в контрол</w:t>
      </w:r>
      <w:r w:rsidR="001E5E1B" w:rsidRPr="008164D2">
        <w:rPr>
          <w:i/>
          <w:color w:val="000000"/>
        </w:rPr>
        <w:t xml:space="preserve">е), а </w:t>
      </w:r>
      <w:r w:rsidR="002A7583" w:rsidRPr="008164D2">
        <w:rPr>
          <w:i/>
          <w:color w:val="000000"/>
        </w:rPr>
        <w:t xml:space="preserve">в результате 3-10-минутной консультации </w:t>
      </w:r>
      <w:r w:rsidR="001E5E1B" w:rsidRPr="008164D2">
        <w:rPr>
          <w:i/>
          <w:color w:val="000000"/>
        </w:rPr>
        <w:t xml:space="preserve">частота </w:t>
      </w:r>
      <w:r w:rsidR="002A7583" w:rsidRPr="008164D2">
        <w:rPr>
          <w:i/>
          <w:color w:val="000000"/>
        </w:rPr>
        <w:t>отказа от курения</w:t>
      </w:r>
      <w:r w:rsidR="00A92349" w:rsidRPr="008164D2">
        <w:rPr>
          <w:i/>
          <w:color w:val="000000"/>
        </w:rPr>
        <w:t xml:space="preserve"> достигает </w:t>
      </w:r>
      <w:r w:rsidR="002A7583" w:rsidRPr="008164D2">
        <w:rPr>
          <w:i/>
          <w:color w:val="000000"/>
        </w:rPr>
        <w:t>около 12%.</w:t>
      </w:r>
      <w:r w:rsidR="001E5E1B" w:rsidRPr="008164D2">
        <w:rPr>
          <w:i/>
          <w:color w:val="000000"/>
        </w:rPr>
        <w:t xml:space="preserve"> </w:t>
      </w:r>
      <w:r w:rsidR="002A7583" w:rsidRPr="008164D2">
        <w:rPr>
          <w:i/>
          <w:color w:val="000000"/>
        </w:rPr>
        <w:t>При больших затратах времени и более сложных вмешательствах, включающих отработку навыков, обучение решению проблем и психосоциальную поддержку, показатель отказа от курения может достичь 20-30% [</w:t>
      </w:r>
      <w:r w:rsidR="00424DF5" w:rsidRPr="008164D2">
        <w:rPr>
          <w:i/>
          <w:color w:val="000000"/>
        </w:rPr>
        <w:t>4</w:t>
      </w:r>
      <w:r w:rsidR="00424DF5" w:rsidRPr="008164D2">
        <w:t>2</w:t>
      </w:r>
      <w:r w:rsidR="002A7583" w:rsidRPr="008164D2">
        <w:rPr>
          <w:i/>
          <w:color w:val="000000"/>
        </w:rPr>
        <w:t xml:space="preserve">]. </w:t>
      </w:r>
    </w:p>
    <w:p w:rsidR="001E5E1B" w:rsidRPr="008164D2" w:rsidRDefault="001E5E1B" w:rsidP="00B6111F">
      <w:pPr>
        <w:numPr>
          <w:ilvl w:val="0"/>
          <w:numId w:val="20"/>
        </w:numPr>
        <w:autoSpaceDE w:val="0"/>
        <w:autoSpaceDN w:val="0"/>
        <w:adjustRightInd w:val="0"/>
        <w:spacing w:line="360" w:lineRule="auto"/>
        <w:ind w:left="0" w:firstLine="709"/>
        <w:jc w:val="both"/>
        <w:rPr>
          <w:color w:val="000000"/>
        </w:rPr>
      </w:pPr>
      <w:r w:rsidRPr="008164D2">
        <w:rPr>
          <w:color w:val="000000"/>
        </w:rPr>
        <w:t>П</w:t>
      </w:r>
      <w:r w:rsidR="002A7583" w:rsidRPr="008164D2">
        <w:rPr>
          <w:color w:val="000000"/>
        </w:rPr>
        <w:t>ри отсутствии противопоказаний</w:t>
      </w:r>
      <w:r w:rsidR="006102AE" w:rsidRPr="008164D2">
        <w:rPr>
          <w:color w:val="000000"/>
        </w:rPr>
        <w:t xml:space="preserve"> для поддержки усилий по прекращению курения</w:t>
      </w:r>
      <w:r w:rsidR="002A7583" w:rsidRPr="008164D2">
        <w:rPr>
          <w:color w:val="000000"/>
        </w:rPr>
        <w:t xml:space="preserve"> </w:t>
      </w:r>
      <w:r w:rsidR="006102AE" w:rsidRPr="008164D2">
        <w:rPr>
          <w:color w:val="000000"/>
        </w:rPr>
        <w:t xml:space="preserve">рекомендуется </w:t>
      </w:r>
      <w:r w:rsidR="008601DD" w:rsidRPr="008164D2">
        <w:rPr>
          <w:color w:val="000000"/>
        </w:rPr>
        <w:t>назначать фармакологические средства для лечения табачной зависимости</w:t>
      </w:r>
      <w:r w:rsidR="00424DF5" w:rsidRPr="008164D2">
        <w:rPr>
          <w:color w:val="000000"/>
        </w:rPr>
        <w:t xml:space="preserve"> [43-48</w:t>
      </w:r>
      <w:r w:rsidR="009E2C58" w:rsidRPr="008164D2">
        <w:rPr>
          <w:color w:val="000000"/>
        </w:rPr>
        <w:t>]</w:t>
      </w:r>
      <w:r w:rsidR="008601DD" w:rsidRPr="008164D2">
        <w:rPr>
          <w:color w:val="000000"/>
        </w:rPr>
        <w:t>.</w:t>
      </w:r>
      <w:r w:rsidR="002A7583" w:rsidRPr="008164D2">
        <w:rPr>
          <w:color w:val="000000"/>
        </w:rPr>
        <w:t xml:space="preserve"> </w:t>
      </w:r>
    </w:p>
    <w:p w:rsidR="00DC351B" w:rsidRPr="008164D2" w:rsidRDefault="00DC351B" w:rsidP="00B6111F">
      <w:pPr>
        <w:autoSpaceDE w:val="0"/>
        <w:autoSpaceDN w:val="0"/>
        <w:adjustRightInd w:val="0"/>
        <w:spacing w:line="360" w:lineRule="auto"/>
        <w:ind w:firstLine="709"/>
        <w:jc w:val="both"/>
        <w:rPr>
          <w:color w:val="000000"/>
        </w:rPr>
      </w:pPr>
      <w:r w:rsidRPr="008164D2">
        <w:rPr>
          <w:b/>
          <w:color w:val="000000"/>
        </w:rPr>
        <w:t>Уров</w:t>
      </w:r>
      <w:r w:rsidR="00540757" w:rsidRPr="008164D2">
        <w:rPr>
          <w:b/>
          <w:color w:val="000000"/>
        </w:rPr>
        <w:t>ень убедительности рекомендаций</w:t>
      </w:r>
      <w:r w:rsidRPr="008164D2">
        <w:rPr>
          <w:b/>
          <w:color w:val="000000"/>
        </w:rPr>
        <w:t xml:space="preserve"> </w:t>
      </w:r>
      <w:r w:rsidR="00773DBE" w:rsidRPr="008164D2">
        <w:rPr>
          <w:b/>
          <w:color w:val="000000"/>
          <w:lang w:val="en-US"/>
        </w:rPr>
        <w:t>A</w:t>
      </w:r>
      <w:r w:rsidR="00773DBE" w:rsidRPr="008164D2">
        <w:rPr>
          <w:b/>
          <w:color w:val="000000"/>
        </w:rPr>
        <w:t xml:space="preserve"> </w:t>
      </w:r>
      <w:r w:rsidRPr="008164D2">
        <w:rPr>
          <w:b/>
          <w:color w:val="000000"/>
        </w:rPr>
        <w:t xml:space="preserve">(уровень достоверности доказательств – </w:t>
      </w:r>
      <w:r w:rsidR="00773DBE" w:rsidRPr="008164D2">
        <w:rPr>
          <w:b/>
          <w:color w:val="000000"/>
        </w:rPr>
        <w:t>1</w:t>
      </w:r>
      <w:r w:rsidRPr="008164D2">
        <w:rPr>
          <w:b/>
          <w:color w:val="000000"/>
        </w:rPr>
        <w:t>)</w:t>
      </w:r>
    </w:p>
    <w:p w:rsidR="008601DD" w:rsidRPr="008164D2" w:rsidRDefault="00DC351B"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00A92349" w:rsidRPr="008164D2">
        <w:rPr>
          <w:i/>
          <w:color w:val="000000"/>
        </w:rPr>
        <w:t xml:space="preserve">Фармакотерапия эффективно поддерживает усилия по прекращению курения. </w:t>
      </w:r>
      <w:r w:rsidR="008601DD" w:rsidRPr="008164D2">
        <w:rPr>
          <w:i/>
          <w:color w:val="000000"/>
        </w:rPr>
        <w:t xml:space="preserve">К препаратам первой линии для лечения табачной зависимости  относятся варениклин, бупропион с пролонгированным высвобождением, никотинзамещающие препараты. </w:t>
      </w:r>
    </w:p>
    <w:p w:rsidR="00DC351B" w:rsidRPr="008164D2" w:rsidRDefault="00DC351B" w:rsidP="00B6111F">
      <w:pPr>
        <w:autoSpaceDE w:val="0"/>
        <w:autoSpaceDN w:val="0"/>
        <w:adjustRightInd w:val="0"/>
        <w:spacing w:line="360" w:lineRule="auto"/>
        <w:ind w:firstLine="709"/>
        <w:jc w:val="both"/>
        <w:rPr>
          <w:i/>
          <w:color w:val="000000"/>
        </w:rPr>
      </w:pPr>
      <w:r w:rsidRPr="008164D2">
        <w:rPr>
          <w:i/>
          <w:color w:val="000000"/>
        </w:rPr>
        <w:t>Комбинация совета врача, группы поддержки, отработки навыков и никотинзаместительной терапии приводит через 1 год к отказу от курения в 35% случаев, при этом через 5 лет остаются некурящими 22% [</w:t>
      </w:r>
      <w:r w:rsidR="00424DF5" w:rsidRPr="008164D2">
        <w:t>49</w:t>
      </w:r>
      <w:r w:rsidRPr="008164D2">
        <w:rPr>
          <w:i/>
          <w:color w:val="000000"/>
        </w:rPr>
        <w:t>].</w:t>
      </w:r>
    </w:p>
    <w:p w:rsidR="00234A9D" w:rsidRPr="008164D2" w:rsidRDefault="00234A9D" w:rsidP="00B6111F">
      <w:pPr>
        <w:pStyle w:val="42"/>
        <w:spacing w:before="0"/>
        <w:ind w:firstLine="709"/>
        <w:rPr>
          <w:b/>
          <w:i w:val="0"/>
        </w:rPr>
      </w:pPr>
      <w:r w:rsidRPr="008164D2">
        <w:rPr>
          <w:b/>
          <w:i w:val="0"/>
        </w:rPr>
        <w:t>Принципы фармакотерапии стабильной ХОБЛ</w:t>
      </w:r>
    </w:p>
    <w:p w:rsidR="00A036F1" w:rsidRPr="008164D2" w:rsidRDefault="0078797E" w:rsidP="00B6111F">
      <w:pPr>
        <w:autoSpaceDE w:val="0"/>
        <w:autoSpaceDN w:val="0"/>
        <w:adjustRightInd w:val="0"/>
        <w:spacing w:line="360" w:lineRule="auto"/>
        <w:ind w:firstLine="709"/>
        <w:jc w:val="both"/>
        <w:rPr>
          <w:color w:val="000000"/>
        </w:rPr>
      </w:pPr>
      <w:r w:rsidRPr="008164D2">
        <w:rPr>
          <w:color w:val="000000"/>
        </w:rPr>
        <w:t xml:space="preserve">Фармакологические </w:t>
      </w:r>
      <w:r w:rsidRPr="008164D2">
        <w:t>классы</w:t>
      </w:r>
      <w:r w:rsidRPr="008164D2">
        <w:rPr>
          <w:color w:val="000000"/>
        </w:rPr>
        <w:t xml:space="preserve"> препаратов</w:t>
      </w:r>
      <w:r w:rsidR="006E25ED" w:rsidRPr="008164D2">
        <w:rPr>
          <w:color w:val="000000"/>
        </w:rPr>
        <w:t>, используемых в терапии ХОБЛ, представлены</w:t>
      </w:r>
      <w:r w:rsidRPr="008164D2">
        <w:rPr>
          <w:color w:val="000000"/>
        </w:rPr>
        <w:t xml:space="preserve"> в табл</w:t>
      </w:r>
      <w:r w:rsidR="00921CD3" w:rsidRPr="008164D2">
        <w:rPr>
          <w:color w:val="000000"/>
        </w:rPr>
        <w:t>.</w:t>
      </w:r>
      <w:r w:rsidR="00AD7559" w:rsidRPr="008164D2">
        <w:rPr>
          <w:color w:val="000000"/>
        </w:rPr>
        <w:t xml:space="preserve"> </w:t>
      </w:r>
      <w:r w:rsidR="0055791C" w:rsidRPr="008164D2">
        <w:rPr>
          <w:color w:val="000000"/>
        </w:rPr>
        <w:t>5</w:t>
      </w:r>
      <w:r w:rsidRPr="008164D2">
        <w:rPr>
          <w:color w:val="000000"/>
        </w:rPr>
        <w:t>.</w:t>
      </w:r>
    </w:p>
    <w:p w:rsidR="00A036F1" w:rsidRPr="008164D2" w:rsidRDefault="00A036F1" w:rsidP="00A036F1">
      <w:pPr>
        <w:autoSpaceDE w:val="0"/>
        <w:autoSpaceDN w:val="0"/>
        <w:adjustRightInd w:val="0"/>
        <w:jc w:val="both"/>
        <w:rPr>
          <w:b/>
          <w:color w:val="000000"/>
        </w:rPr>
      </w:pPr>
      <w:r w:rsidRPr="008164D2">
        <w:rPr>
          <w:b/>
          <w:color w:val="000000"/>
        </w:rPr>
        <w:t xml:space="preserve">Таблица 5. Фармакологические </w:t>
      </w:r>
      <w:r w:rsidRPr="008164D2">
        <w:rPr>
          <w:b/>
        </w:rPr>
        <w:t>классы</w:t>
      </w:r>
      <w:r w:rsidRPr="008164D2">
        <w:rPr>
          <w:b/>
          <w:color w:val="000000"/>
        </w:rPr>
        <w:t xml:space="preserve"> препаратов, используемых в терапии ХОБЛ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A036F1" w:rsidRPr="008164D2" w:rsidTr="00826EFF">
        <w:tc>
          <w:tcPr>
            <w:tcW w:w="4928" w:type="dxa"/>
            <w:shd w:val="clear" w:color="auto" w:fill="auto"/>
          </w:tcPr>
          <w:p w:rsidR="00A036F1" w:rsidRPr="008164D2" w:rsidRDefault="00A036F1" w:rsidP="00826EFF">
            <w:pPr>
              <w:jc w:val="both"/>
              <w:rPr>
                <w:b/>
              </w:rPr>
            </w:pPr>
            <w:r w:rsidRPr="008164D2">
              <w:rPr>
                <w:b/>
              </w:rPr>
              <w:t xml:space="preserve">Фармакологический класс </w:t>
            </w:r>
          </w:p>
        </w:tc>
        <w:tc>
          <w:tcPr>
            <w:tcW w:w="4643" w:type="dxa"/>
            <w:shd w:val="clear" w:color="auto" w:fill="auto"/>
          </w:tcPr>
          <w:p w:rsidR="00A036F1" w:rsidRPr="008164D2" w:rsidRDefault="00A036F1" w:rsidP="00826EFF">
            <w:pPr>
              <w:jc w:val="both"/>
              <w:rPr>
                <w:b/>
              </w:rPr>
            </w:pPr>
            <w:r w:rsidRPr="008164D2">
              <w:rPr>
                <w:b/>
              </w:rPr>
              <w:t>Препараты</w:t>
            </w:r>
          </w:p>
        </w:tc>
      </w:tr>
      <w:tr w:rsidR="00A036F1" w:rsidRPr="008164D2" w:rsidTr="00826EFF">
        <w:tc>
          <w:tcPr>
            <w:tcW w:w="4928" w:type="dxa"/>
            <w:shd w:val="clear" w:color="auto" w:fill="auto"/>
          </w:tcPr>
          <w:p w:rsidR="00A036F1" w:rsidRPr="008164D2" w:rsidRDefault="00A036F1" w:rsidP="00826EFF">
            <w:pPr>
              <w:jc w:val="both"/>
            </w:pPr>
            <w:r w:rsidRPr="008164D2">
              <w:t xml:space="preserve">КДБА </w:t>
            </w:r>
          </w:p>
        </w:tc>
        <w:tc>
          <w:tcPr>
            <w:tcW w:w="4643" w:type="dxa"/>
            <w:shd w:val="clear" w:color="auto" w:fill="auto"/>
          </w:tcPr>
          <w:p w:rsidR="00A036F1" w:rsidRPr="008164D2" w:rsidRDefault="00A036F1" w:rsidP="00826EFF">
            <w:pPr>
              <w:jc w:val="both"/>
            </w:pPr>
            <w:r w:rsidRPr="008164D2">
              <w:t xml:space="preserve">Сальбутамол </w:t>
            </w:r>
          </w:p>
          <w:p w:rsidR="00A036F1" w:rsidRPr="008164D2" w:rsidRDefault="00A036F1" w:rsidP="00826EFF">
            <w:pPr>
              <w:jc w:val="both"/>
            </w:pPr>
            <w:r w:rsidRPr="008164D2">
              <w:t xml:space="preserve">Фенотерол </w:t>
            </w:r>
          </w:p>
        </w:tc>
      </w:tr>
      <w:tr w:rsidR="00A036F1" w:rsidRPr="008164D2" w:rsidTr="00826EFF">
        <w:tc>
          <w:tcPr>
            <w:tcW w:w="4928" w:type="dxa"/>
            <w:shd w:val="clear" w:color="auto" w:fill="auto"/>
          </w:tcPr>
          <w:p w:rsidR="00A036F1" w:rsidRPr="008164D2" w:rsidRDefault="00A036F1" w:rsidP="00826EFF">
            <w:pPr>
              <w:jc w:val="both"/>
            </w:pPr>
            <w:r w:rsidRPr="008164D2">
              <w:t>ДДБА</w:t>
            </w:r>
          </w:p>
        </w:tc>
        <w:tc>
          <w:tcPr>
            <w:tcW w:w="4643" w:type="dxa"/>
            <w:shd w:val="clear" w:color="auto" w:fill="auto"/>
          </w:tcPr>
          <w:p w:rsidR="00A036F1" w:rsidRPr="008164D2" w:rsidRDefault="00A036F1" w:rsidP="00826EFF">
            <w:pPr>
              <w:jc w:val="both"/>
            </w:pPr>
            <w:r w:rsidRPr="008164D2">
              <w:t xml:space="preserve">Вилантерол </w:t>
            </w:r>
          </w:p>
          <w:p w:rsidR="00A036F1" w:rsidRPr="008164D2" w:rsidRDefault="00A036F1" w:rsidP="00826EFF">
            <w:pPr>
              <w:jc w:val="both"/>
            </w:pPr>
            <w:r w:rsidRPr="008164D2">
              <w:t>Индакатерол</w:t>
            </w:r>
          </w:p>
          <w:p w:rsidR="00A036F1" w:rsidRPr="008164D2" w:rsidRDefault="00A036F1" w:rsidP="00826EFF">
            <w:pPr>
              <w:jc w:val="both"/>
            </w:pPr>
            <w:r w:rsidRPr="008164D2">
              <w:t xml:space="preserve">Салметерол </w:t>
            </w:r>
          </w:p>
          <w:p w:rsidR="00A036F1" w:rsidRPr="008164D2" w:rsidRDefault="00A036F1" w:rsidP="00826EFF">
            <w:pPr>
              <w:jc w:val="both"/>
            </w:pPr>
            <w:r w:rsidRPr="008164D2">
              <w:t xml:space="preserve">Олодатерол </w:t>
            </w:r>
          </w:p>
          <w:p w:rsidR="00A036F1" w:rsidRPr="008164D2" w:rsidRDefault="00A036F1" w:rsidP="00826EFF">
            <w:pPr>
              <w:jc w:val="both"/>
            </w:pPr>
            <w:r w:rsidRPr="008164D2">
              <w:t xml:space="preserve">Формотерол </w:t>
            </w:r>
          </w:p>
        </w:tc>
      </w:tr>
      <w:tr w:rsidR="00A036F1" w:rsidRPr="008164D2" w:rsidTr="00826EFF">
        <w:tc>
          <w:tcPr>
            <w:tcW w:w="4928" w:type="dxa"/>
            <w:shd w:val="clear" w:color="auto" w:fill="auto"/>
          </w:tcPr>
          <w:p w:rsidR="00A036F1" w:rsidRPr="008164D2" w:rsidRDefault="00A036F1" w:rsidP="00826EFF">
            <w:pPr>
              <w:jc w:val="both"/>
            </w:pPr>
            <w:r w:rsidRPr="008164D2">
              <w:t>КДАХ</w:t>
            </w:r>
          </w:p>
        </w:tc>
        <w:tc>
          <w:tcPr>
            <w:tcW w:w="4643" w:type="dxa"/>
            <w:shd w:val="clear" w:color="auto" w:fill="auto"/>
          </w:tcPr>
          <w:p w:rsidR="00A036F1" w:rsidRPr="008164D2" w:rsidRDefault="00A036F1" w:rsidP="00826EFF">
            <w:pPr>
              <w:jc w:val="both"/>
            </w:pPr>
            <w:r w:rsidRPr="008164D2">
              <w:t>Ипратропия бромид</w:t>
            </w:r>
          </w:p>
        </w:tc>
      </w:tr>
      <w:tr w:rsidR="00A036F1" w:rsidRPr="008164D2" w:rsidTr="00826EFF">
        <w:tc>
          <w:tcPr>
            <w:tcW w:w="4928" w:type="dxa"/>
            <w:shd w:val="clear" w:color="auto" w:fill="auto"/>
          </w:tcPr>
          <w:p w:rsidR="00A036F1" w:rsidRPr="008164D2" w:rsidRDefault="00A036F1" w:rsidP="00826EFF">
            <w:pPr>
              <w:jc w:val="both"/>
            </w:pPr>
            <w:r w:rsidRPr="008164D2">
              <w:t>ДДАХ</w:t>
            </w:r>
          </w:p>
        </w:tc>
        <w:tc>
          <w:tcPr>
            <w:tcW w:w="4643" w:type="dxa"/>
            <w:shd w:val="clear" w:color="auto" w:fill="auto"/>
          </w:tcPr>
          <w:p w:rsidR="00A036F1" w:rsidRPr="008164D2" w:rsidRDefault="00A036F1" w:rsidP="00826EFF">
            <w:pPr>
              <w:jc w:val="both"/>
            </w:pPr>
            <w:r w:rsidRPr="008164D2">
              <w:t>Аклидиния бромид</w:t>
            </w:r>
          </w:p>
          <w:p w:rsidR="00A036F1" w:rsidRPr="008164D2" w:rsidRDefault="00A036F1" w:rsidP="00826EFF">
            <w:pPr>
              <w:jc w:val="both"/>
            </w:pPr>
            <w:r w:rsidRPr="008164D2">
              <w:t xml:space="preserve">Гликопиррония бромид </w:t>
            </w:r>
          </w:p>
          <w:p w:rsidR="00A036F1" w:rsidRPr="008164D2" w:rsidRDefault="00A036F1" w:rsidP="00826EFF">
            <w:pPr>
              <w:jc w:val="both"/>
            </w:pPr>
            <w:r w:rsidRPr="008164D2">
              <w:t>Тиотропия бромид</w:t>
            </w:r>
          </w:p>
          <w:p w:rsidR="00A036F1" w:rsidRPr="008164D2" w:rsidRDefault="00A036F1" w:rsidP="00826EFF">
            <w:pPr>
              <w:jc w:val="both"/>
            </w:pPr>
            <w:r w:rsidRPr="008164D2">
              <w:t>Умеклидиния бромид</w:t>
            </w:r>
          </w:p>
        </w:tc>
      </w:tr>
      <w:tr w:rsidR="00A036F1" w:rsidRPr="008164D2" w:rsidTr="00826EFF">
        <w:tc>
          <w:tcPr>
            <w:tcW w:w="4928" w:type="dxa"/>
            <w:shd w:val="clear" w:color="auto" w:fill="auto"/>
          </w:tcPr>
          <w:p w:rsidR="00A036F1" w:rsidRPr="008164D2" w:rsidRDefault="00A036F1" w:rsidP="00826EFF">
            <w:pPr>
              <w:jc w:val="both"/>
            </w:pPr>
            <w:r w:rsidRPr="008164D2">
              <w:t xml:space="preserve">ИГКС </w:t>
            </w:r>
          </w:p>
        </w:tc>
        <w:tc>
          <w:tcPr>
            <w:tcW w:w="4643" w:type="dxa"/>
            <w:shd w:val="clear" w:color="auto" w:fill="auto"/>
          </w:tcPr>
          <w:p w:rsidR="00A036F1" w:rsidRPr="008164D2" w:rsidRDefault="00A036F1" w:rsidP="00826EFF">
            <w:pPr>
              <w:jc w:val="both"/>
            </w:pPr>
            <w:r w:rsidRPr="008164D2">
              <w:t>Беклометазон</w:t>
            </w:r>
          </w:p>
          <w:p w:rsidR="00A036F1" w:rsidRPr="008164D2" w:rsidRDefault="00A036F1" w:rsidP="00826EFF">
            <w:pPr>
              <w:jc w:val="both"/>
            </w:pPr>
            <w:r w:rsidRPr="008164D2">
              <w:t>Будесонид</w:t>
            </w:r>
          </w:p>
          <w:p w:rsidR="00A036F1" w:rsidRPr="008164D2" w:rsidRDefault="00A036F1" w:rsidP="00826EFF">
            <w:pPr>
              <w:jc w:val="both"/>
            </w:pPr>
            <w:r w:rsidRPr="008164D2">
              <w:t>Мометазон</w:t>
            </w:r>
          </w:p>
          <w:p w:rsidR="00A036F1" w:rsidRPr="008164D2" w:rsidRDefault="00A036F1" w:rsidP="00826EFF">
            <w:pPr>
              <w:jc w:val="both"/>
            </w:pPr>
            <w:r w:rsidRPr="008164D2">
              <w:t>Флутиказон</w:t>
            </w:r>
          </w:p>
          <w:p w:rsidR="00A036F1" w:rsidRPr="008164D2" w:rsidRDefault="00A036F1" w:rsidP="00826EFF">
            <w:pPr>
              <w:jc w:val="both"/>
            </w:pPr>
            <w:r w:rsidRPr="008164D2">
              <w:t>Флутиказона фуроат</w:t>
            </w:r>
          </w:p>
          <w:p w:rsidR="00A036F1" w:rsidRPr="008164D2" w:rsidRDefault="00A036F1" w:rsidP="00826EFF">
            <w:pPr>
              <w:jc w:val="both"/>
            </w:pPr>
            <w:r w:rsidRPr="008164D2">
              <w:t>Циклесонид</w:t>
            </w:r>
          </w:p>
        </w:tc>
      </w:tr>
      <w:tr w:rsidR="00A036F1" w:rsidRPr="008164D2" w:rsidTr="00826EFF">
        <w:tc>
          <w:tcPr>
            <w:tcW w:w="4928" w:type="dxa"/>
            <w:shd w:val="clear" w:color="auto" w:fill="auto"/>
          </w:tcPr>
          <w:p w:rsidR="00A036F1" w:rsidRPr="008164D2" w:rsidRDefault="00A036F1" w:rsidP="00826EFF">
            <w:pPr>
              <w:jc w:val="both"/>
            </w:pPr>
            <w:r w:rsidRPr="008164D2">
              <w:t>Фиксированные комбинации ДДАХ/ДДБА</w:t>
            </w:r>
          </w:p>
        </w:tc>
        <w:tc>
          <w:tcPr>
            <w:tcW w:w="4643" w:type="dxa"/>
            <w:shd w:val="clear" w:color="auto" w:fill="auto"/>
          </w:tcPr>
          <w:p w:rsidR="00A036F1" w:rsidRPr="008164D2" w:rsidRDefault="00A036F1" w:rsidP="00826EFF">
            <w:pPr>
              <w:jc w:val="both"/>
              <w:rPr>
                <w:color w:val="000000"/>
              </w:rPr>
            </w:pPr>
            <w:r w:rsidRPr="008164D2">
              <w:rPr>
                <w:color w:val="000000"/>
              </w:rPr>
              <w:t>Гликопиррония бромид/индакатерол</w:t>
            </w:r>
          </w:p>
          <w:p w:rsidR="00A036F1" w:rsidRPr="008164D2" w:rsidRDefault="00A036F1" w:rsidP="00826EFF">
            <w:pPr>
              <w:jc w:val="both"/>
              <w:rPr>
                <w:color w:val="000000"/>
              </w:rPr>
            </w:pPr>
            <w:r w:rsidRPr="008164D2">
              <w:rPr>
                <w:color w:val="000000"/>
              </w:rPr>
              <w:t>Тиотропия бромид/олодатерол</w:t>
            </w:r>
          </w:p>
          <w:p w:rsidR="00A036F1" w:rsidRPr="008164D2" w:rsidRDefault="00A036F1" w:rsidP="00826EFF">
            <w:pPr>
              <w:jc w:val="both"/>
              <w:rPr>
                <w:color w:val="000000"/>
              </w:rPr>
            </w:pPr>
            <w:r w:rsidRPr="008164D2">
              <w:rPr>
                <w:color w:val="000000"/>
              </w:rPr>
              <w:t>Умеклидиния бромид/вилантерол</w:t>
            </w:r>
          </w:p>
          <w:p w:rsidR="00A036F1" w:rsidRPr="008164D2" w:rsidRDefault="00A036F1" w:rsidP="00826EFF">
            <w:pPr>
              <w:jc w:val="both"/>
            </w:pPr>
            <w:r w:rsidRPr="008164D2">
              <w:rPr>
                <w:color w:val="000000"/>
              </w:rPr>
              <w:t>Аклидиния бромид/формотерол</w:t>
            </w:r>
          </w:p>
        </w:tc>
      </w:tr>
      <w:tr w:rsidR="00A036F1" w:rsidRPr="008164D2" w:rsidTr="00826EFF">
        <w:tc>
          <w:tcPr>
            <w:tcW w:w="4928" w:type="dxa"/>
            <w:shd w:val="clear" w:color="auto" w:fill="auto"/>
          </w:tcPr>
          <w:p w:rsidR="00A036F1" w:rsidRPr="008164D2" w:rsidRDefault="00A036F1" w:rsidP="00826EFF">
            <w:pPr>
              <w:jc w:val="both"/>
            </w:pPr>
            <w:r w:rsidRPr="008164D2">
              <w:t>Фиксированные комбинации ИГКС/ДДБА</w:t>
            </w:r>
          </w:p>
        </w:tc>
        <w:tc>
          <w:tcPr>
            <w:tcW w:w="4643" w:type="dxa"/>
            <w:shd w:val="clear" w:color="auto" w:fill="auto"/>
          </w:tcPr>
          <w:p w:rsidR="00A036F1" w:rsidRPr="008164D2" w:rsidRDefault="00A036F1" w:rsidP="00826EFF">
            <w:pPr>
              <w:jc w:val="both"/>
            </w:pPr>
            <w:r w:rsidRPr="008164D2">
              <w:t xml:space="preserve">Беклометазон/формотерол </w:t>
            </w:r>
          </w:p>
          <w:p w:rsidR="00A036F1" w:rsidRPr="008164D2" w:rsidRDefault="00A036F1" w:rsidP="00826EFF">
            <w:pPr>
              <w:jc w:val="both"/>
            </w:pPr>
            <w:r w:rsidRPr="008164D2">
              <w:t>Будесонид/формотерол</w:t>
            </w:r>
          </w:p>
          <w:p w:rsidR="00A036F1" w:rsidRPr="008164D2" w:rsidRDefault="00A036F1" w:rsidP="00826EFF">
            <w:pPr>
              <w:jc w:val="both"/>
            </w:pPr>
            <w:r w:rsidRPr="008164D2">
              <w:t>Флутиказон/салметерол</w:t>
            </w:r>
          </w:p>
          <w:p w:rsidR="00A036F1" w:rsidRPr="008164D2" w:rsidRDefault="00A036F1" w:rsidP="00826EFF">
            <w:pPr>
              <w:jc w:val="both"/>
            </w:pPr>
            <w:r w:rsidRPr="008164D2">
              <w:t>Флутиказона фуроат/вилантерол</w:t>
            </w:r>
          </w:p>
        </w:tc>
      </w:tr>
      <w:tr w:rsidR="00A036F1" w:rsidRPr="008164D2" w:rsidTr="00826EFF">
        <w:tc>
          <w:tcPr>
            <w:tcW w:w="4928" w:type="dxa"/>
            <w:shd w:val="clear" w:color="auto" w:fill="auto"/>
          </w:tcPr>
          <w:p w:rsidR="00A036F1" w:rsidRPr="008164D2" w:rsidRDefault="00A036F1" w:rsidP="00826EFF">
            <w:pPr>
              <w:jc w:val="both"/>
            </w:pPr>
            <w:r w:rsidRPr="008164D2">
              <w:t xml:space="preserve">Ингибиторы фосфодиэстеразы-4 </w:t>
            </w:r>
          </w:p>
        </w:tc>
        <w:tc>
          <w:tcPr>
            <w:tcW w:w="4643" w:type="dxa"/>
            <w:shd w:val="clear" w:color="auto" w:fill="auto"/>
          </w:tcPr>
          <w:p w:rsidR="00A036F1" w:rsidRPr="008164D2" w:rsidRDefault="00A036F1" w:rsidP="00826EFF">
            <w:pPr>
              <w:jc w:val="both"/>
            </w:pPr>
            <w:r w:rsidRPr="008164D2">
              <w:t>Рофлумиласт</w:t>
            </w:r>
          </w:p>
        </w:tc>
      </w:tr>
      <w:tr w:rsidR="00A036F1" w:rsidRPr="008164D2" w:rsidTr="00826EFF">
        <w:tc>
          <w:tcPr>
            <w:tcW w:w="4928" w:type="dxa"/>
            <w:shd w:val="clear" w:color="auto" w:fill="auto"/>
          </w:tcPr>
          <w:p w:rsidR="00A036F1" w:rsidRPr="008164D2" w:rsidRDefault="00A036F1" w:rsidP="00826EFF">
            <w:pPr>
              <w:jc w:val="both"/>
            </w:pPr>
            <w:r w:rsidRPr="008164D2">
              <w:t>Другие</w:t>
            </w:r>
          </w:p>
        </w:tc>
        <w:tc>
          <w:tcPr>
            <w:tcW w:w="4643" w:type="dxa"/>
            <w:shd w:val="clear" w:color="auto" w:fill="auto"/>
          </w:tcPr>
          <w:p w:rsidR="00A036F1" w:rsidRPr="008164D2" w:rsidRDefault="00A036F1" w:rsidP="00826EFF">
            <w:pPr>
              <w:jc w:val="both"/>
            </w:pPr>
            <w:r w:rsidRPr="008164D2">
              <w:t>Теофиллин</w:t>
            </w:r>
          </w:p>
        </w:tc>
      </w:tr>
    </w:tbl>
    <w:p w:rsidR="00A036F1" w:rsidRPr="008164D2" w:rsidRDefault="00A036F1" w:rsidP="00A036F1">
      <w:pPr>
        <w:autoSpaceDE w:val="0"/>
        <w:autoSpaceDN w:val="0"/>
        <w:adjustRightInd w:val="0"/>
        <w:jc w:val="both"/>
        <w:rPr>
          <w:b/>
          <w:color w:val="000000"/>
        </w:rPr>
      </w:pPr>
      <w:r w:rsidRPr="008164D2">
        <w:rPr>
          <w:b/>
          <w:i/>
          <w:color w:val="000000"/>
        </w:rPr>
        <w:t xml:space="preserve">Примечание: </w:t>
      </w:r>
      <w:r w:rsidRPr="008164D2">
        <w:rPr>
          <w:color w:val="000000"/>
        </w:rPr>
        <w:t xml:space="preserve">КДБА – короткодействующие </w:t>
      </w:r>
      <w:r w:rsidRPr="008164D2">
        <w:t>β</w:t>
      </w:r>
      <w:r w:rsidRPr="008164D2">
        <w:rPr>
          <w:vertAlign w:val="subscript"/>
        </w:rPr>
        <w:t>2</w:t>
      </w:r>
      <w:r w:rsidRPr="008164D2">
        <w:t>-агонисты</w:t>
      </w:r>
      <w:r w:rsidRPr="008164D2">
        <w:rPr>
          <w:color w:val="000000"/>
        </w:rPr>
        <w:t xml:space="preserve">, КДАХ – короткодействующие </w:t>
      </w:r>
      <w:r w:rsidRPr="008164D2">
        <w:t>антихолинрегики,</w:t>
      </w:r>
      <w:r w:rsidRPr="008164D2">
        <w:rPr>
          <w:color w:val="000000"/>
        </w:rPr>
        <w:t xml:space="preserve"> </w:t>
      </w:r>
      <w:r w:rsidRPr="008164D2">
        <w:t>ДДБА – длительнодействующие β</w:t>
      </w:r>
      <w:r w:rsidRPr="008164D2">
        <w:rPr>
          <w:vertAlign w:val="subscript"/>
        </w:rPr>
        <w:t>2</w:t>
      </w:r>
      <w:r w:rsidRPr="008164D2">
        <w:t>-агонисты, ДДАХ – длительнодействующие антихолинрегики.</w:t>
      </w:r>
    </w:p>
    <w:p w:rsidR="006E25ED" w:rsidRPr="008164D2" w:rsidRDefault="006E25ED" w:rsidP="00A036F1">
      <w:pPr>
        <w:pStyle w:val="ad"/>
        <w:numPr>
          <w:ilvl w:val="0"/>
          <w:numId w:val="20"/>
        </w:numPr>
        <w:autoSpaceDE w:val="0"/>
        <w:autoSpaceDN w:val="0"/>
        <w:adjustRightInd w:val="0"/>
        <w:spacing w:line="360" w:lineRule="auto"/>
        <w:jc w:val="both"/>
        <w:rPr>
          <w:color w:val="000000"/>
        </w:rPr>
      </w:pPr>
      <w:r w:rsidRPr="008164D2">
        <w:rPr>
          <w:color w:val="000000"/>
        </w:rPr>
        <w:t>П</w:t>
      </w:r>
      <w:r w:rsidR="00C86E63" w:rsidRPr="008164D2">
        <w:rPr>
          <w:color w:val="000000"/>
        </w:rPr>
        <w:t>р</w:t>
      </w:r>
      <w:r w:rsidRPr="008164D2">
        <w:rPr>
          <w:color w:val="000000"/>
        </w:rPr>
        <w:t xml:space="preserve">и назначении фармакотерапии </w:t>
      </w:r>
      <w:r w:rsidR="00C86E63" w:rsidRPr="008164D2">
        <w:rPr>
          <w:color w:val="000000"/>
        </w:rPr>
        <w:t>рекомендуется ставить целью достижение контроля симптом</w:t>
      </w:r>
      <w:r w:rsidR="00442993" w:rsidRPr="008164D2">
        <w:rPr>
          <w:color w:val="000000"/>
        </w:rPr>
        <w:t xml:space="preserve">ов и уменьшение будущих рисков - </w:t>
      </w:r>
      <w:r w:rsidR="00C86E63" w:rsidRPr="008164D2">
        <w:rPr>
          <w:color w:val="000000"/>
        </w:rPr>
        <w:t>т.</w:t>
      </w:r>
      <w:r w:rsidR="00442993" w:rsidRPr="008164D2">
        <w:rPr>
          <w:color w:val="000000"/>
        </w:rPr>
        <w:t>е. обострений ХОБЛ и смертности (приложение Г5)</w:t>
      </w:r>
      <w:r w:rsidR="00773DBE" w:rsidRPr="008164D2">
        <w:rPr>
          <w:color w:val="000000"/>
        </w:rPr>
        <w:t xml:space="preserve"> [</w:t>
      </w:r>
      <w:r w:rsidR="00424DF5" w:rsidRPr="008164D2">
        <w:rPr>
          <w:color w:val="000000"/>
        </w:rPr>
        <w:t>1, 16</w:t>
      </w:r>
      <w:r w:rsidR="00773DBE" w:rsidRPr="008164D2">
        <w:rPr>
          <w:color w:val="000000"/>
        </w:rPr>
        <w:t>]</w:t>
      </w:r>
      <w:r w:rsidR="000B00E1" w:rsidRPr="008164D2">
        <w:rPr>
          <w:color w:val="000000"/>
        </w:rPr>
        <w:tab/>
      </w:r>
    </w:p>
    <w:p w:rsidR="00C86E63" w:rsidRPr="008164D2" w:rsidRDefault="00C86E63"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1F732B" w:rsidRPr="008164D2">
        <w:rPr>
          <w:b/>
          <w:color w:val="000000"/>
        </w:rPr>
        <w:t>В</w:t>
      </w:r>
      <w:r w:rsidRPr="008164D2">
        <w:rPr>
          <w:b/>
          <w:color w:val="000000"/>
        </w:rPr>
        <w:t xml:space="preserve"> (уровень достоверности доказательств – </w:t>
      </w:r>
      <w:r w:rsidR="001F732B" w:rsidRPr="008164D2">
        <w:rPr>
          <w:b/>
          <w:color w:val="000000"/>
        </w:rPr>
        <w:t>1</w:t>
      </w:r>
      <w:r w:rsidRPr="008164D2">
        <w:rPr>
          <w:b/>
          <w:color w:val="000000"/>
        </w:rPr>
        <w:t>)</w:t>
      </w:r>
    </w:p>
    <w:p w:rsidR="004F6901" w:rsidRPr="008164D2" w:rsidRDefault="00234A9D" w:rsidP="00B6111F">
      <w:pPr>
        <w:autoSpaceDE w:val="0"/>
        <w:autoSpaceDN w:val="0"/>
        <w:adjustRightInd w:val="0"/>
        <w:spacing w:line="360" w:lineRule="auto"/>
        <w:ind w:firstLine="709"/>
        <w:jc w:val="both"/>
        <w:rPr>
          <w:i/>
          <w:color w:val="000000"/>
        </w:rPr>
      </w:pPr>
      <w:r w:rsidRPr="008164D2">
        <w:rPr>
          <w:b/>
          <w:color w:val="000000"/>
        </w:rPr>
        <w:t xml:space="preserve"> </w:t>
      </w:r>
      <w:r w:rsidR="00C86E63" w:rsidRPr="008164D2">
        <w:rPr>
          <w:b/>
          <w:color w:val="000000"/>
        </w:rPr>
        <w:t>Комментарии:</w:t>
      </w:r>
      <w:r w:rsidR="00C86E63" w:rsidRPr="008164D2">
        <w:rPr>
          <w:color w:val="000000"/>
        </w:rPr>
        <w:t xml:space="preserve"> </w:t>
      </w:r>
      <w:r w:rsidR="00324B55" w:rsidRPr="008164D2">
        <w:rPr>
          <w:i/>
          <w:color w:val="000000"/>
        </w:rPr>
        <w:t>Р</w:t>
      </w:r>
      <w:r w:rsidRPr="008164D2">
        <w:rPr>
          <w:i/>
          <w:color w:val="000000"/>
        </w:rPr>
        <w:t xml:space="preserve">ешение о продолжении или окончании лечения </w:t>
      </w:r>
      <w:r w:rsidR="006E25ED" w:rsidRPr="008164D2">
        <w:rPr>
          <w:i/>
          <w:color w:val="000000"/>
        </w:rPr>
        <w:t xml:space="preserve">рекомендуется принимать, </w:t>
      </w:r>
      <w:r w:rsidR="00324B55" w:rsidRPr="008164D2">
        <w:rPr>
          <w:i/>
          <w:color w:val="000000"/>
        </w:rPr>
        <w:t>основываясь</w:t>
      </w:r>
      <w:r w:rsidRPr="008164D2">
        <w:rPr>
          <w:i/>
          <w:color w:val="000000"/>
        </w:rPr>
        <w:t xml:space="preserve"> на снижении будущих рисков (обострений). Это связано с тем, что неизвестно, </w:t>
      </w:r>
      <w:r w:rsidR="00BE102F" w:rsidRPr="008164D2">
        <w:rPr>
          <w:i/>
          <w:color w:val="000000"/>
        </w:rPr>
        <w:t>как коррелирует</w:t>
      </w:r>
      <w:r w:rsidRPr="008164D2">
        <w:rPr>
          <w:i/>
          <w:color w:val="000000"/>
        </w:rPr>
        <w:t xml:space="preserve"> способность лекарственного препарата улучшать легочную функцию или уменьшать симптомы </w:t>
      </w:r>
      <w:r w:rsidR="00BE102F" w:rsidRPr="008164D2">
        <w:rPr>
          <w:i/>
          <w:color w:val="000000"/>
        </w:rPr>
        <w:t xml:space="preserve">с его </w:t>
      </w:r>
      <w:r w:rsidRPr="008164D2">
        <w:rPr>
          <w:i/>
          <w:color w:val="000000"/>
        </w:rPr>
        <w:t>способность</w:t>
      </w:r>
      <w:r w:rsidR="00BE102F" w:rsidRPr="008164D2">
        <w:rPr>
          <w:i/>
          <w:color w:val="000000"/>
        </w:rPr>
        <w:t>ю</w:t>
      </w:r>
      <w:r w:rsidRPr="008164D2">
        <w:rPr>
          <w:i/>
          <w:color w:val="000000"/>
        </w:rPr>
        <w:t xml:space="preserve"> </w:t>
      </w:r>
      <w:r w:rsidR="00BE102F" w:rsidRPr="008164D2">
        <w:rPr>
          <w:i/>
          <w:color w:val="000000"/>
        </w:rPr>
        <w:t>снижать риск</w:t>
      </w:r>
      <w:r w:rsidRPr="008164D2">
        <w:rPr>
          <w:i/>
          <w:color w:val="000000"/>
        </w:rPr>
        <w:t xml:space="preserve"> обострени</w:t>
      </w:r>
      <w:r w:rsidR="00BE102F" w:rsidRPr="008164D2">
        <w:rPr>
          <w:i/>
          <w:color w:val="000000"/>
        </w:rPr>
        <w:t>й</w:t>
      </w:r>
      <w:r w:rsidRPr="008164D2">
        <w:rPr>
          <w:i/>
          <w:color w:val="000000"/>
        </w:rPr>
        <w:t xml:space="preserve"> ХОБЛ.</w:t>
      </w:r>
      <w:r w:rsidR="004F6901" w:rsidRPr="008164D2">
        <w:rPr>
          <w:i/>
          <w:color w:val="000000"/>
        </w:rPr>
        <w:t xml:space="preserve"> До настоящего времени отсутствуют убедительные доказательства того, что какая-либо определенная фармакотерапия замедляет прогрессирование заболевания (оцененное по средней скорости снижения минимального ОФВ</w:t>
      </w:r>
      <w:r w:rsidR="004F6901" w:rsidRPr="008164D2">
        <w:rPr>
          <w:i/>
          <w:color w:val="000000"/>
          <w:vertAlign w:val="subscript"/>
        </w:rPr>
        <w:t>1</w:t>
      </w:r>
      <w:r w:rsidR="004F6901" w:rsidRPr="008164D2">
        <w:rPr>
          <w:i/>
          <w:color w:val="000000"/>
        </w:rPr>
        <w:t>) или уменьшает летальность, хотя опубликованы предварительные данные, указывающие на такие эффекты [</w:t>
      </w:r>
      <w:r w:rsidR="006E06AC">
        <w:fldChar w:fldCharType="begin"/>
      </w:r>
      <w:r w:rsidR="006E06AC">
        <w:instrText xml:space="preserve"> REF _Ref468122946 \r \h  \* MERGEFORMAT </w:instrText>
      </w:r>
      <w:r w:rsidR="006E06AC">
        <w:fldChar w:fldCharType="separate"/>
      </w:r>
      <w:r w:rsidR="004F6901" w:rsidRPr="008164D2">
        <w:rPr>
          <w:i/>
          <w:color w:val="000000"/>
        </w:rPr>
        <w:t>50</w:t>
      </w:r>
      <w:r w:rsidR="006E06AC">
        <w:fldChar w:fldCharType="end"/>
      </w:r>
      <w:r w:rsidR="004F6901" w:rsidRPr="008164D2">
        <w:rPr>
          <w:i/>
          <w:color w:val="000000"/>
        </w:rPr>
        <w:t xml:space="preserve">, </w:t>
      </w:r>
      <w:r w:rsidR="006E06AC">
        <w:fldChar w:fldCharType="begin"/>
      </w:r>
      <w:r w:rsidR="006E06AC">
        <w:instrText xml:space="preserve"> REF _Ref468122954 \r \h  \* MERGEFORMAT </w:instrText>
      </w:r>
      <w:r w:rsidR="006E06AC">
        <w:fldChar w:fldCharType="separate"/>
      </w:r>
      <w:r w:rsidR="004F6901" w:rsidRPr="008164D2">
        <w:rPr>
          <w:i/>
          <w:color w:val="000000"/>
        </w:rPr>
        <w:t>51</w:t>
      </w:r>
      <w:r w:rsidR="006E06AC">
        <w:fldChar w:fldCharType="end"/>
      </w:r>
      <w:r w:rsidR="004F6901" w:rsidRPr="008164D2">
        <w:rPr>
          <w:i/>
          <w:color w:val="000000"/>
        </w:rPr>
        <w:t>].</w:t>
      </w:r>
    </w:p>
    <w:p w:rsidR="00234A9D" w:rsidRPr="008164D2" w:rsidRDefault="00234A9D" w:rsidP="00B6111F">
      <w:pPr>
        <w:pStyle w:val="42"/>
        <w:spacing w:before="0"/>
        <w:ind w:firstLine="709"/>
        <w:rPr>
          <w:b/>
          <w:i w:val="0"/>
        </w:rPr>
      </w:pPr>
      <w:r w:rsidRPr="008164D2">
        <w:rPr>
          <w:b/>
          <w:i w:val="0"/>
        </w:rPr>
        <w:t>Бронходилататоры</w:t>
      </w:r>
    </w:p>
    <w:p w:rsidR="00985BD6" w:rsidRPr="008164D2" w:rsidRDefault="00A036F1" w:rsidP="00985BD6">
      <w:pPr>
        <w:autoSpaceDE w:val="0"/>
        <w:autoSpaceDN w:val="0"/>
        <w:adjustRightInd w:val="0"/>
        <w:spacing w:line="360" w:lineRule="auto"/>
        <w:ind w:firstLine="709"/>
        <w:jc w:val="both"/>
        <w:rPr>
          <w:color w:val="000000"/>
        </w:rPr>
      </w:pPr>
      <w:r w:rsidRPr="008164D2">
        <w:rPr>
          <w:color w:val="000000"/>
        </w:rPr>
        <w:t>К б</w:t>
      </w:r>
      <w:r w:rsidR="00985BD6" w:rsidRPr="008164D2">
        <w:rPr>
          <w:color w:val="000000"/>
        </w:rPr>
        <w:t>ронходилататор</w:t>
      </w:r>
      <w:r w:rsidRPr="008164D2">
        <w:rPr>
          <w:color w:val="000000"/>
        </w:rPr>
        <w:t>ам</w:t>
      </w:r>
      <w:r w:rsidR="00985BD6" w:rsidRPr="008164D2">
        <w:rPr>
          <w:color w:val="000000"/>
        </w:rPr>
        <w:t xml:space="preserve"> </w:t>
      </w:r>
      <w:r w:rsidRPr="008164D2">
        <w:rPr>
          <w:color w:val="000000"/>
        </w:rPr>
        <w:t>относят</w:t>
      </w:r>
      <w:r w:rsidR="00985BD6" w:rsidRPr="008164D2">
        <w:rPr>
          <w:color w:val="000000"/>
        </w:rPr>
        <w:t xml:space="preserve"> β</w:t>
      </w:r>
      <w:r w:rsidR="00985BD6" w:rsidRPr="008164D2">
        <w:rPr>
          <w:color w:val="000000"/>
          <w:vertAlign w:val="subscript"/>
        </w:rPr>
        <w:t>2</w:t>
      </w:r>
      <w:r w:rsidR="00985BD6" w:rsidRPr="008164D2">
        <w:rPr>
          <w:color w:val="000000"/>
        </w:rPr>
        <w:t>-агонисты и антихолинергические препараты, включающие короткодействующие (продолжительность эффекта 3-6 ч) и длительнодействующие (продолжительность эффекта 12-24 ч) препараты.</w:t>
      </w:r>
    </w:p>
    <w:p w:rsidR="00772322" w:rsidRPr="008164D2" w:rsidRDefault="00334058" w:rsidP="00B6111F">
      <w:pPr>
        <w:numPr>
          <w:ilvl w:val="0"/>
          <w:numId w:val="20"/>
        </w:numPr>
        <w:autoSpaceDE w:val="0"/>
        <w:autoSpaceDN w:val="0"/>
        <w:adjustRightInd w:val="0"/>
        <w:spacing w:line="360" w:lineRule="auto"/>
        <w:ind w:left="0" w:firstLine="709"/>
        <w:jc w:val="both"/>
        <w:rPr>
          <w:color w:val="000000"/>
        </w:rPr>
      </w:pPr>
      <w:r w:rsidRPr="008164D2">
        <w:rPr>
          <w:color w:val="000000"/>
        </w:rPr>
        <w:t>Всем пациентам с ХОБЛ р</w:t>
      </w:r>
      <w:r w:rsidR="00772322" w:rsidRPr="008164D2">
        <w:rPr>
          <w:color w:val="000000"/>
        </w:rPr>
        <w:t>екомендуется назначать к</w:t>
      </w:r>
      <w:r w:rsidR="007E585C" w:rsidRPr="008164D2">
        <w:rPr>
          <w:color w:val="000000"/>
        </w:rPr>
        <w:t>оротк</w:t>
      </w:r>
      <w:r w:rsidR="003247F4" w:rsidRPr="008164D2">
        <w:rPr>
          <w:color w:val="000000"/>
        </w:rPr>
        <w:t>о</w:t>
      </w:r>
      <w:r w:rsidR="007E585C" w:rsidRPr="008164D2">
        <w:rPr>
          <w:color w:val="000000"/>
        </w:rPr>
        <w:t xml:space="preserve">действующие бронходилататоры для использования по потребности </w:t>
      </w:r>
      <w:r w:rsidR="001F732B" w:rsidRPr="008164D2">
        <w:rPr>
          <w:color w:val="000000"/>
        </w:rPr>
        <w:t>[</w:t>
      </w:r>
      <w:r w:rsidR="000F4064" w:rsidRPr="008164D2">
        <w:rPr>
          <w:color w:val="000000"/>
        </w:rPr>
        <w:t>52</w:t>
      </w:r>
      <w:r w:rsidR="001F732B" w:rsidRPr="008164D2">
        <w:rPr>
          <w:color w:val="000000"/>
        </w:rPr>
        <w:t>]</w:t>
      </w:r>
      <w:r w:rsidR="00772322" w:rsidRPr="008164D2">
        <w:rPr>
          <w:color w:val="000000"/>
        </w:rPr>
        <w:t xml:space="preserve">, </w:t>
      </w:r>
    </w:p>
    <w:p w:rsidR="00772322" w:rsidRPr="008164D2" w:rsidRDefault="00772322"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1F732B" w:rsidRPr="008164D2">
        <w:rPr>
          <w:b/>
          <w:color w:val="000000"/>
        </w:rPr>
        <w:t>А</w:t>
      </w:r>
      <w:r w:rsidRPr="008164D2">
        <w:rPr>
          <w:b/>
          <w:color w:val="000000"/>
        </w:rPr>
        <w:t xml:space="preserve"> (уровень достоверности доказательств – </w:t>
      </w:r>
      <w:r w:rsidR="001F732B" w:rsidRPr="008164D2">
        <w:rPr>
          <w:b/>
          <w:color w:val="000000"/>
        </w:rPr>
        <w:t>1</w:t>
      </w:r>
      <w:r w:rsidRPr="008164D2">
        <w:rPr>
          <w:b/>
          <w:color w:val="000000"/>
        </w:rPr>
        <w:t>)</w:t>
      </w:r>
    </w:p>
    <w:p w:rsidR="00234A9D" w:rsidRPr="008164D2" w:rsidRDefault="00772322"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Pr="008164D2">
        <w:rPr>
          <w:i/>
          <w:color w:val="000000"/>
        </w:rPr>
        <w:t xml:space="preserve">Использование короткодействующих бронходилататоров по потребности возможно и у пациентов, получающих </w:t>
      </w:r>
      <w:r w:rsidR="007E585C" w:rsidRPr="008164D2">
        <w:rPr>
          <w:i/>
          <w:color w:val="000000"/>
        </w:rPr>
        <w:t xml:space="preserve">лечение </w:t>
      </w:r>
      <w:r w:rsidRPr="008164D2">
        <w:rPr>
          <w:i/>
          <w:color w:val="000000"/>
        </w:rPr>
        <w:t>ДДБД</w:t>
      </w:r>
      <w:r w:rsidR="007E585C" w:rsidRPr="008164D2">
        <w:rPr>
          <w:i/>
          <w:color w:val="000000"/>
        </w:rPr>
        <w:t>.</w:t>
      </w:r>
      <w:r w:rsidRPr="008164D2">
        <w:rPr>
          <w:i/>
          <w:color w:val="000000"/>
        </w:rPr>
        <w:t xml:space="preserve"> В то же время </w:t>
      </w:r>
      <w:r w:rsidR="00234A9D" w:rsidRPr="008164D2">
        <w:rPr>
          <w:i/>
          <w:color w:val="000000"/>
        </w:rPr>
        <w:t>регулярное использование высок</w:t>
      </w:r>
      <w:r w:rsidR="007E585C" w:rsidRPr="008164D2">
        <w:rPr>
          <w:i/>
          <w:color w:val="000000"/>
        </w:rPr>
        <w:t xml:space="preserve">их </w:t>
      </w:r>
      <w:r w:rsidR="00234A9D" w:rsidRPr="008164D2">
        <w:rPr>
          <w:i/>
          <w:color w:val="000000"/>
        </w:rPr>
        <w:t>доз</w:t>
      </w:r>
      <w:r w:rsidR="007E585C" w:rsidRPr="008164D2">
        <w:rPr>
          <w:i/>
          <w:color w:val="000000"/>
        </w:rPr>
        <w:t xml:space="preserve"> </w:t>
      </w:r>
      <w:r w:rsidR="003247F4" w:rsidRPr="008164D2">
        <w:rPr>
          <w:i/>
          <w:color w:val="000000"/>
        </w:rPr>
        <w:t xml:space="preserve">короткодействующих бронходилататоров </w:t>
      </w:r>
      <w:r w:rsidR="00234A9D" w:rsidRPr="008164D2">
        <w:rPr>
          <w:i/>
          <w:color w:val="000000"/>
        </w:rPr>
        <w:t>(</w:t>
      </w:r>
      <w:r w:rsidR="007E585C" w:rsidRPr="008164D2">
        <w:rPr>
          <w:i/>
          <w:color w:val="000000"/>
        </w:rPr>
        <w:t xml:space="preserve">в т.ч. через </w:t>
      </w:r>
      <w:r w:rsidR="00234A9D" w:rsidRPr="008164D2">
        <w:rPr>
          <w:i/>
          <w:color w:val="000000"/>
        </w:rPr>
        <w:t>небул</w:t>
      </w:r>
      <w:r w:rsidR="007E585C" w:rsidRPr="008164D2">
        <w:rPr>
          <w:i/>
          <w:color w:val="000000"/>
        </w:rPr>
        <w:t>айзер</w:t>
      </w:r>
      <w:r w:rsidR="00234A9D" w:rsidRPr="008164D2">
        <w:rPr>
          <w:i/>
          <w:color w:val="000000"/>
        </w:rPr>
        <w:t xml:space="preserve">) у пациентов, получающих </w:t>
      </w:r>
      <w:r w:rsidR="007E585C" w:rsidRPr="008164D2">
        <w:rPr>
          <w:i/>
          <w:color w:val="000000"/>
        </w:rPr>
        <w:t>ДДБД</w:t>
      </w:r>
      <w:r w:rsidR="00234A9D" w:rsidRPr="008164D2">
        <w:rPr>
          <w:i/>
          <w:color w:val="000000"/>
        </w:rPr>
        <w:t xml:space="preserve">, не является обоснованным, и к нему следует прибегать лишь в самых сложных случаях. В таких ситуациях необходимо всесторонне оценить необходимость использования </w:t>
      </w:r>
      <w:r w:rsidR="007E585C" w:rsidRPr="008164D2">
        <w:rPr>
          <w:i/>
          <w:color w:val="000000"/>
        </w:rPr>
        <w:t xml:space="preserve">ДДБД </w:t>
      </w:r>
      <w:r w:rsidR="00234A9D" w:rsidRPr="008164D2">
        <w:rPr>
          <w:i/>
          <w:color w:val="000000"/>
        </w:rPr>
        <w:t>и способность пациента правильно выполн</w:t>
      </w:r>
      <w:r w:rsidR="007E585C" w:rsidRPr="008164D2">
        <w:rPr>
          <w:i/>
          <w:color w:val="000000"/>
        </w:rPr>
        <w:t>я</w:t>
      </w:r>
      <w:r w:rsidR="00234A9D" w:rsidRPr="008164D2">
        <w:rPr>
          <w:i/>
          <w:color w:val="000000"/>
        </w:rPr>
        <w:t>ть ингаляци</w:t>
      </w:r>
      <w:r w:rsidR="007E585C" w:rsidRPr="008164D2">
        <w:rPr>
          <w:i/>
          <w:color w:val="000000"/>
        </w:rPr>
        <w:t>и</w:t>
      </w:r>
      <w:r w:rsidR="00234A9D" w:rsidRPr="008164D2">
        <w:rPr>
          <w:i/>
          <w:color w:val="000000"/>
        </w:rPr>
        <w:t>.</w:t>
      </w:r>
    </w:p>
    <w:p w:rsidR="007E585C" w:rsidRPr="008164D2" w:rsidRDefault="00BE102F" w:rsidP="00B6111F">
      <w:pPr>
        <w:pStyle w:val="42"/>
        <w:spacing w:before="0"/>
        <w:ind w:firstLine="709"/>
        <w:rPr>
          <w:i w:val="0"/>
          <w:u w:val="single"/>
        </w:rPr>
      </w:pPr>
      <w:r w:rsidRPr="008164D2">
        <w:rPr>
          <w:i w:val="0"/>
          <w:u w:val="single"/>
        </w:rPr>
        <w:t>β</w:t>
      </w:r>
      <w:r w:rsidRPr="008164D2">
        <w:rPr>
          <w:i w:val="0"/>
          <w:u w:val="single"/>
          <w:vertAlign w:val="subscript"/>
        </w:rPr>
        <w:t>2</w:t>
      </w:r>
      <w:r w:rsidRPr="008164D2">
        <w:rPr>
          <w:i w:val="0"/>
          <w:u w:val="single"/>
        </w:rPr>
        <w:t>-</w:t>
      </w:r>
      <w:r w:rsidR="00B54B70" w:rsidRPr="008164D2">
        <w:rPr>
          <w:i w:val="0"/>
          <w:u w:val="single"/>
        </w:rPr>
        <w:t>агонисты</w:t>
      </w:r>
    </w:p>
    <w:p w:rsidR="0023313A" w:rsidRPr="008164D2" w:rsidRDefault="0023313A" w:rsidP="00B6111F">
      <w:pPr>
        <w:numPr>
          <w:ilvl w:val="0"/>
          <w:numId w:val="20"/>
        </w:numPr>
        <w:autoSpaceDE w:val="0"/>
        <w:autoSpaceDN w:val="0"/>
        <w:adjustRightInd w:val="0"/>
        <w:spacing w:line="360" w:lineRule="auto"/>
        <w:ind w:left="0" w:firstLine="709"/>
        <w:jc w:val="both"/>
        <w:rPr>
          <w:color w:val="000000"/>
        </w:rPr>
      </w:pPr>
      <w:r w:rsidRPr="008164D2">
        <w:rPr>
          <w:color w:val="000000"/>
        </w:rPr>
        <w:t xml:space="preserve">Для лечения ХОБЛ рекомендуется использовать следующие </w:t>
      </w:r>
      <w:r w:rsidR="00B54B70" w:rsidRPr="008164D2">
        <w:rPr>
          <w:color w:val="000000"/>
        </w:rPr>
        <w:t>длительнодействующие β</w:t>
      </w:r>
      <w:r w:rsidR="00B54B70" w:rsidRPr="008164D2">
        <w:rPr>
          <w:color w:val="000000"/>
          <w:vertAlign w:val="subscript"/>
        </w:rPr>
        <w:t>2</w:t>
      </w:r>
      <w:r w:rsidR="00B54B70" w:rsidRPr="008164D2">
        <w:rPr>
          <w:color w:val="000000"/>
        </w:rPr>
        <w:t>-агонисты (</w:t>
      </w:r>
      <w:r w:rsidRPr="008164D2">
        <w:rPr>
          <w:color w:val="000000"/>
        </w:rPr>
        <w:t>ДДБА</w:t>
      </w:r>
      <w:r w:rsidR="00B54B70" w:rsidRPr="008164D2">
        <w:rPr>
          <w:color w:val="000000"/>
        </w:rPr>
        <w:t>)</w:t>
      </w:r>
      <w:r w:rsidRPr="008164D2">
        <w:rPr>
          <w:color w:val="000000"/>
        </w:rPr>
        <w:t xml:space="preserve">: </w:t>
      </w:r>
      <w:r w:rsidR="004C4F95" w:rsidRPr="008164D2">
        <w:rPr>
          <w:color w:val="000000"/>
        </w:rPr>
        <w:t>формотерол, салметерол, и</w:t>
      </w:r>
      <w:r w:rsidR="00334058" w:rsidRPr="008164D2">
        <w:rPr>
          <w:color w:val="000000"/>
        </w:rPr>
        <w:t>н</w:t>
      </w:r>
      <w:r w:rsidR="00B54B70" w:rsidRPr="008164D2">
        <w:rPr>
          <w:color w:val="000000"/>
        </w:rPr>
        <w:t xml:space="preserve">дакатерол, олодатерол </w:t>
      </w:r>
      <w:r w:rsidR="004B2D08" w:rsidRPr="008164D2">
        <w:rPr>
          <w:color w:val="000000"/>
        </w:rPr>
        <w:t xml:space="preserve">(приложение Г6) </w:t>
      </w:r>
      <w:r w:rsidR="001F732B" w:rsidRPr="008164D2">
        <w:rPr>
          <w:color w:val="000000"/>
        </w:rPr>
        <w:t>[</w:t>
      </w:r>
      <w:r w:rsidR="000F4064" w:rsidRPr="008164D2">
        <w:rPr>
          <w:color w:val="000000"/>
        </w:rPr>
        <w:t>53-56</w:t>
      </w:r>
      <w:r w:rsidR="001F732B" w:rsidRPr="008164D2">
        <w:rPr>
          <w:color w:val="000000"/>
        </w:rPr>
        <w:t>]</w:t>
      </w:r>
      <w:r w:rsidR="004B2D08" w:rsidRPr="008164D2">
        <w:rPr>
          <w:color w:val="000000"/>
        </w:rPr>
        <w:t>.</w:t>
      </w:r>
    </w:p>
    <w:p w:rsidR="004C4F95" w:rsidRPr="008164D2" w:rsidRDefault="004C4F95"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1F732B" w:rsidRPr="008164D2">
        <w:rPr>
          <w:b/>
          <w:color w:val="000000"/>
          <w:lang w:val="en-US"/>
        </w:rPr>
        <w:t>A</w:t>
      </w:r>
      <w:r w:rsidRPr="008164D2">
        <w:rPr>
          <w:b/>
          <w:color w:val="000000"/>
        </w:rPr>
        <w:t xml:space="preserve"> (уровень достоверности доказательств –</w:t>
      </w:r>
      <w:r w:rsidR="001F732B" w:rsidRPr="008164D2">
        <w:rPr>
          <w:b/>
          <w:color w:val="000000"/>
        </w:rPr>
        <w:t xml:space="preserve"> 1</w:t>
      </w:r>
      <w:r w:rsidRPr="008164D2">
        <w:rPr>
          <w:b/>
          <w:color w:val="000000"/>
        </w:rPr>
        <w:t>)</w:t>
      </w:r>
    </w:p>
    <w:p w:rsidR="006350E5" w:rsidRPr="008164D2" w:rsidRDefault="004C4F95"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00234A9D" w:rsidRPr="008164D2">
        <w:rPr>
          <w:i/>
          <w:color w:val="000000"/>
        </w:rPr>
        <w:t xml:space="preserve">По </w:t>
      </w:r>
      <w:r w:rsidR="00093C3D" w:rsidRPr="008164D2">
        <w:rPr>
          <w:i/>
          <w:color w:val="000000"/>
        </w:rPr>
        <w:t>влиянию на ОФВ</w:t>
      </w:r>
      <w:r w:rsidR="00093C3D" w:rsidRPr="008164D2">
        <w:rPr>
          <w:i/>
          <w:color w:val="000000"/>
          <w:vertAlign w:val="subscript"/>
        </w:rPr>
        <w:t>1</w:t>
      </w:r>
      <w:r w:rsidR="00093C3D" w:rsidRPr="008164D2">
        <w:rPr>
          <w:i/>
          <w:color w:val="000000"/>
        </w:rPr>
        <w:t xml:space="preserve"> и одышку </w:t>
      </w:r>
      <w:r w:rsidR="00234A9D" w:rsidRPr="008164D2">
        <w:rPr>
          <w:i/>
          <w:color w:val="000000"/>
        </w:rPr>
        <w:t>индакатер</w:t>
      </w:r>
      <w:r w:rsidR="00B54B70" w:rsidRPr="008164D2">
        <w:rPr>
          <w:i/>
          <w:color w:val="000000"/>
        </w:rPr>
        <w:t>ол и олодатерол</w:t>
      </w:r>
      <w:r w:rsidR="004A608D" w:rsidRPr="008164D2">
        <w:rPr>
          <w:i/>
          <w:color w:val="000000"/>
        </w:rPr>
        <w:t>,</w:t>
      </w:r>
      <w:r w:rsidR="00234A9D" w:rsidRPr="008164D2">
        <w:rPr>
          <w:i/>
          <w:color w:val="000000"/>
        </w:rPr>
        <w:t>по крайне</w:t>
      </w:r>
      <w:r w:rsidR="00CC6F2B" w:rsidRPr="008164D2">
        <w:rPr>
          <w:i/>
          <w:color w:val="000000"/>
        </w:rPr>
        <w:t xml:space="preserve">й мере, не уступают формотеролу, </w:t>
      </w:r>
      <w:r w:rsidR="00093C3D" w:rsidRPr="008164D2">
        <w:rPr>
          <w:i/>
          <w:color w:val="000000"/>
        </w:rPr>
        <w:t>салметерол</w:t>
      </w:r>
      <w:r w:rsidR="00234A9D" w:rsidRPr="008164D2">
        <w:rPr>
          <w:i/>
          <w:color w:val="000000"/>
        </w:rPr>
        <w:t>у и тиотропи</w:t>
      </w:r>
      <w:r w:rsidR="004A608D" w:rsidRPr="008164D2">
        <w:rPr>
          <w:i/>
          <w:color w:val="000000"/>
        </w:rPr>
        <w:t>я бромиду</w:t>
      </w:r>
      <w:r w:rsidR="00234A9D" w:rsidRPr="008164D2">
        <w:rPr>
          <w:i/>
          <w:color w:val="000000"/>
        </w:rPr>
        <w:t>.</w:t>
      </w:r>
      <w:r w:rsidR="00D45A85" w:rsidRPr="008164D2">
        <w:rPr>
          <w:i/>
          <w:color w:val="000000"/>
        </w:rPr>
        <w:t xml:space="preserve"> По влиянию на риск среднетяжелых/тяжелых обострений ДДБА </w:t>
      </w:r>
      <w:r w:rsidR="00B54B70" w:rsidRPr="008164D2">
        <w:rPr>
          <w:i/>
          <w:color w:val="000000"/>
        </w:rPr>
        <w:t>(</w:t>
      </w:r>
      <w:r w:rsidR="00D45A85" w:rsidRPr="008164D2">
        <w:rPr>
          <w:i/>
          <w:color w:val="000000"/>
        </w:rPr>
        <w:t>индак</w:t>
      </w:r>
      <w:r w:rsidR="00B54B70" w:rsidRPr="008164D2">
        <w:rPr>
          <w:i/>
          <w:color w:val="000000"/>
        </w:rPr>
        <w:t>атерол,</w:t>
      </w:r>
      <w:r w:rsidR="00D45A85" w:rsidRPr="008164D2">
        <w:rPr>
          <w:i/>
          <w:color w:val="000000"/>
        </w:rPr>
        <w:t xml:space="preserve"> салметерол</w:t>
      </w:r>
      <w:r w:rsidR="00B54B70" w:rsidRPr="008164D2">
        <w:rPr>
          <w:i/>
          <w:color w:val="000000"/>
        </w:rPr>
        <w:t xml:space="preserve">) </w:t>
      </w:r>
      <w:r w:rsidR="00D45A85" w:rsidRPr="008164D2">
        <w:rPr>
          <w:i/>
          <w:color w:val="000000"/>
        </w:rPr>
        <w:t>уступают тиотропи</w:t>
      </w:r>
      <w:r w:rsidR="004A608D" w:rsidRPr="008164D2">
        <w:rPr>
          <w:i/>
          <w:color w:val="000000"/>
        </w:rPr>
        <w:t>я бромиду</w:t>
      </w:r>
      <w:r w:rsidR="00D45A85" w:rsidRPr="008164D2">
        <w:rPr>
          <w:i/>
          <w:color w:val="000000"/>
        </w:rPr>
        <w:t xml:space="preserve"> </w:t>
      </w:r>
      <w:r w:rsidR="006350E5" w:rsidRPr="008164D2">
        <w:rPr>
          <w:i/>
          <w:color w:val="000000"/>
        </w:rPr>
        <w:t>[</w:t>
      </w:r>
      <w:r w:rsidR="000F4064" w:rsidRPr="008164D2">
        <w:t>57,58</w:t>
      </w:r>
      <w:r w:rsidR="006350E5" w:rsidRPr="008164D2">
        <w:rPr>
          <w:i/>
          <w:color w:val="000000"/>
        </w:rPr>
        <w:t xml:space="preserve">]. </w:t>
      </w:r>
    </w:p>
    <w:p w:rsidR="00CB3FDC" w:rsidRPr="008164D2" w:rsidRDefault="00A24EF0" w:rsidP="00CC6F2B">
      <w:pPr>
        <w:pStyle w:val="ad"/>
        <w:numPr>
          <w:ilvl w:val="0"/>
          <w:numId w:val="20"/>
        </w:numPr>
        <w:autoSpaceDE w:val="0"/>
        <w:autoSpaceDN w:val="0"/>
        <w:adjustRightInd w:val="0"/>
        <w:spacing w:line="360" w:lineRule="auto"/>
        <w:jc w:val="both"/>
      </w:pPr>
      <w:r w:rsidRPr="008164D2">
        <w:t xml:space="preserve">При лечении </w:t>
      </w:r>
      <w:r w:rsidR="00A12728" w:rsidRPr="008164D2">
        <w:t xml:space="preserve">пациентов с </w:t>
      </w:r>
      <w:r w:rsidRPr="008164D2">
        <w:t xml:space="preserve">ХОБЛ с </w:t>
      </w:r>
      <w:r w:rsidR="00A12728" w:rsidRPr="008164D2">
        <w:t>сопутствующими сердечно-сосудистыми заболеваниями перед назначением ДДБА рекомендуется оценивать риск развития сердечно-сосудистых осложнений</w:t>
      </w:r>
      <w:r w:rsidR="00F7162A" w:rsidRPr="008164D2">
        <w:t xml:space="preserve"> [</w:t>
      </w:r>
      <w:r w:rsidR="000F4064" w:rsidRPr="008164D2">
        <w:t>59</w:t>
      </w:r>
      <w:r w:rsidR="00F7162A" w:rsidRPr="008164D2">
        <w:t>]</w:t>
      </w:r>
    </w:p>
    <w:p w:rsidR="00CC6F2B" w:rsidRPr="008164D2" w:rsidRDefault="00CC6F2B" w:rsidP="00CC6F2B">
      <w:pPr>
        <w:autoSpaceDE w:val="0"/>
        <w:autoSpaceDN w:val="0"/>
        <w:adjustRightInd w:val="0"/>
        <w:spacing w:line="360" w:lineRule="auto"/>
        <w:jc w:val="both"/>
      </w:pPr>
      <w:r w:rsidRPr="008164D2">
        <w:rPr>
          <w:b/>
        </w:rPr>
        <w:t>Уровень убедительности рекомендаций С (уровень достоверности доказательств – 3)</w:t>
      </w:r>
    </w:p>
    <w:p w:rsidR="00CB3FDC" w:rsidRPr="008164D2" w:rsidRDefault="00CC6F2B" w:rsidP="00B6111F">
      <w:pPr>
        <w:autoSpaceDE w:val="0"/>
        <w:autoSpaceDN w:val="0"/>
        <w:adjustRightInd w:val="0"/>
        <w:spacing w:line="360" w:lineRule="auto"/>
        <w:ind w:firstLine="709"/>
        <w:jc w:val="both"/>
        <w:rPr>
          <w:color w:val="000000"/>
        </w:rPr>
      </w:pPr>
      <w:r w:rsidRPr="008164D2">
        <w:rPr>
          <w:b/>
          <w:color w:val="000000"/>
        </w:rPr>
        <w:t xml:space="preserve">Комментарии: </w:t>
      </w:r>
      <w:r w:rsidR="00CB3FDC" w:rsidRPr="008164D2">
        <w:rPr>
          <w:i/>
          <w:color w:val="000000"/>
        </w:rPr>
        <w:t>А</w:t>
      </w:r>
      <w:r w:rsidR="00234A9D" w:rsidRPr="008164D2">
        <w:rPr>
          <w:i/>
          <w:color w:val="000000"/>
        </w:rPr>
        <w:t>ктивация β-</w:t>
      </w:r>
      <w:r w:rsidR="00B369FB" w:rsidRPr="008164D2">
        <w:rPr>
          <w:i/>
          <w:color w:val="000000"/>
        </w:rPr>
        <w:t>адрено</w:t>
      </w:r>
      <w:r w:rsidR="00234A9D" w:rsidRPr="008164D2">
        <w:rPr>
          <w:i/>
          <w:color w:val="000000"/>
        </w:rPr>
        <w:t>рецепторов сердца под действием β</w:t>
      </w:r>
      <w:r w:rsidR="00234A9D" w:rsidRPr="008164D2">
        <w:rPr>
          <w:i/>
          <w:color w:val="000000"/>
          <w:vertAlign w:val="subscript"/>
        </w:rPr>
        <w:t>2</w:t>
      </w:r>
      <w:r w:rsidR="00234A9D" w:rsidRPr="008164D2">
        <w:rPr>
          <w:i/>
          <w:color w:val="000000"/>
        </w:rPr>
        <w:t>-агонистов</w:t>
      </w:r>
      <w:r w:rsidR="00CB3FDC" w:rsidRPr="008164D2">
        <w:rPr>
          <w:i/>
          <w:color w:val="000000"/>
        </w:rPr>
        <w:t xml:space="preserve"> предположительно</w:t>
      </w:r>
      <w:r w:rsidR="00234A9D" w:rsidRPr="008164D2">
        <w:rPr>
          <w:i/>
          <w:color w:val="000000"/>
        </w:rPr>
        <w:t xml:space="preserve"> может вызывать ишемию, сердечную недостаточность</w:t>
      </w:r>
      <w:r w:rsidR="00B369FB" w:rsidRPr="008164D2">
        <w:rPr>
          <w:i/>
          <w:color w:val="000000"/>
        </w:rPr>
        <w:t>,</w:t>
      </w:r>
      <w:r w:rsidR="00234A9D" w:rsidRPr="008164D2">
        <w:rPr>
          <w:i/>
          <w:color w:val="000000"/>
        </w:rPr>
        <w:t xml:space="preserve"> аритмии</w:t>
      </w:r>
      <w:r w:rsidR="00B369FB" w:rsidRPr="008164D2">
        <w:rPr>
          <w:i/>
          <w:color w:val="000000"/>
        </w:rPr>
        <w:t xml:space="preserve">, а также </w:t>
      </w:r>
      <w:r w:rsidR="00234A9D" w:rsidRPr="008164D2">
        <w:rPr>
          <w:i/>
          <w:color w:val="000000"/>
        </w:rPr>
        <w:t xml:space="preserve">повышать риск внезапной смерти. Однако в контролируемых клинических исследованиях </w:t>
      </w:r>
      <w:r w:rsidR="00B369FB" w:rsidRPr="008164D2">
        <w:rPr>
          <w:i/>
          <w:color w:val="000000"/>
        </w:rPr>
        <w:t xml:space="preserve">у больных </w:t>
      </w:r>
      <w:r w:rsidR="00A24EF0" w:rsidRPr="008164D2">
        <w:rPr>
          <w:i/>
          <w:color w:val="000000"/>
        </w:rPr>
        <w:t>ХОБЛ не</w:t>
      </w:r>
      <w:r w:rsidR="00234A9D" w:rsidRPr="008164D2">
        <w:rPr>
          <w:i/>
          <w:color w:val="000000"/>
        </w:rPr>
        <w:t xml:space="preserve"> получено данных</w:t>
      </w:r>
      <w:r w:rsidR="00A24EF0" w:rsidRPr="008164D2">
        <w:rPr>
          <w:i/>
          <w:color w:val="000000"/>
        </w:rPr>
        <w:t xml:space="preserve"> об </w:t>
      </w:r>
      <w:r w:rsidR="00234A9D" w:rsidRPr="008164D2">
        <w:rPr>
          <w:i/>
          <w:color w:val="000000"/>
        </w:rPr>
        <w:t>увеличени</w:t>
      </w:r>
      <w:r w:rsidR="00A24EF0" w:rsidRPr="008164D2">
        <w:rPr>
          <w:i/>
          <w:color w:val="000000"/>
        </w:rPr>
        <w:t>и</w:t>
      </w:r>
      <w:r w:rsidR="00234A9D" w:rsidRPr="008164D2">
        <w:rPr>
          <w:i/>
          <w:color w:val="000000"/>
        </w:rPr>
        <w:t xml:space="preserve"> частоты аритмий</w:t>
      </w:r>
      <w:r w:rsidR="00B369FB" w:rsidRPr="008164D2">
        <w:rPr>
          <w:i/>
          <w:color w:val="000000"/>
        </w:rPr>
        <w:t>,</w:t>
      </w:r>
      <w:r w:rsidR="00234A9D" w:rsidRPr="008164D2">
        <w:rPr>
          <w:i/>
          <w:color w:val="000000"/>
        </w:rPr>
        <w:t xml:space="preserve"> сердечно</w:t>
      </w:r>
      <w:r w:rsidR="00B369FB" w:rsidRPr="008164D2">
        <w:rPr>
          <w:i/>
          <w:color w:val="000000"/>
        </w:rPr>
        <w:t xml:space="preserve">-сосудистой </w:t>
      </w:r>
      <w:r w:rsidR="00234A9D" w:rsidRPr="008164D2">
        <w:rPr>
          <w:i/>
          <w:color w:val="000000"/>
        </w:rPr>
        <w:t>или общей летальности при применении β</w:t>
      </w:r>
      <w:r w:rsidR="00234A9D" w:rsidRPr="008164D2">
        <w:rPr>
          <w:i/>
          <w:color w:val="000000"/>
          <w:vertAlign w:val="subscript"/>
        </w:rPr>
        <w:t>2</w:t>
      </w:r>
      <w:r w:rsidR="00234A9D" w:rsidRPr="008164D2">
        <w:rPr>
          <w:i/>
          <w:color w:val="000000"/>
        </w:rPr>
        <w:t>-агонистов</w:t>
      </w:r>
      <w:r w:rsidR="00B369FB" w:rsidRPr="008164D2">
        <w:rPr>
          <w:i/>
          <w:color w:val="000000"/>
        </w:rPr>
        <w:t xml:space="preserve"> [</w:t>
      </w:r>
      <w:r w:rsidR="006E06AC">
        <w:fldChar w:fldCharType="begin"/>
      </w:r>
      <w:r w:rsidR="006E06AC">
        <w:instrText xml:space="preserve"> REF _R</w:instrText>
      </w:r>
      <w:r w:rsidR="006E06AC">
        <w:instrText xml:space="preserve">ef468124582 \r \h  \* MERGEFORMAT </w:instrText>
      </w:r>
      <w:r w:rsidR="006E06AC">
        <w:fldChar w:fldCharType="separate"/>
      </w:r>
      <w:r w:rsidR="00792C70" w:rsidRPr="008164D2">
        <w:t>6</w:t>
      </w:r>
      <w:r w:rsidR="006E06AC">
        <w:fldChar w:fldCharType="end"/>
      </w:r>
      <w:r w:rsidR="000F4064" w:rsidRPr="008164D2">
        <w:rPr>
          <w:i/>
        </w:rPr>
        <w:t>0</w:t>
      </w:r>
      <w:r w:rsidR="00792C70" w:rsidRPr="008164D2">
        <w:rPr>
          <w:i/>
          <w:color w:val="000000"/>
        </w:rPr>
        <w:t xml:space="preserve">, </w:t>
      </w:r>
      <w:r w:rsidR="006E06AC">
        <w:fldChar w:fldCharType="begin"/>
      </w:r>
      <w:r w:rsidR="006E06AC">
        <w:instrText xml:space="preserve"> REF _Ref468124710 \r \h  \* MERGEFORMAT </w:instrText>
      </w:r>
      <w:r w:rsidR="006E06AC">
        <w:fldChar w:fldCharType="separate"/>
      </w:r>
      <w:r w:rsidR="00792C70" w:rsidRPr="008164D2">
        <w:t>6</w:t>
      </w:r>
      <w:r w:rsidR="006E06AC">
        <w:fldChar w:fldCharType="end"/>
      </w:r>
      <w:r w:rsidR="000F4064" w:rsidRPr="008164D2">
        <w:rPr>
          <w:i/>
        </w:rPr>
        <w:t>1</w:t>
      </w:r>
      <w:r w:rsidR="00B369FB" w:rsidRPr="008164D2">
        <w:rPr>
          <w:i/>
          <w:color w:val="000000"/>
        </w:rPr>
        <w:t>]</w:t>
      </w:r>
      <w:r w:rsidR="00234A9D" w:rsidRPr="008164D2">
        <w:rPr>
          <w:i/>
          <w:color w:val="000000"/>
        </w:rPr>
        <w:t xml:space="preserve">. </w:t>
      </w:r>
    </w:p>
    <w:p w:rsidR="00234A9D" w:rsidRPr="008164D2" w:rsidRDefault="00D45A85" w:rsidP="00B6111F">
      <w:pPr>
        <w:autoSpaceDE w:val="0"/>
        <w:autoSpaceDN w:val="0"/>
        <w:adjustRightInd w:val="0"/>
        <w:spacing w:line="360" w:lineRule="auto"/>
        <w:ind w:firstLine="709"/>
        <w:jc w:val="both"/>
        <w:rPr>
          <w:color w:val="000000"/>
        </w:rPr>
      </w:pPr>
      <w:r w:rsidRPr="008164D2">
        <w:rPr>
          <w:color w:val="000000"/>
        </w:rPr>
        <w:t>При</w:t>
      </w:r>
      <w:r w:rsidR="00A24EF0" w:rsidRPr="008164D2">
        <w:rPr>
          <w:color w:val="000000"/>
        </w:rPr>
        <w:t xml:space="preserve"> лечении</w:t>
      </w:r>
      <w:r w:rsidRPr="008164D2">
        <w:rPr>
          <w:color w:val="000000"/>
        </w:rPr>
        <w:t xml:space="preserve"> ХОБЛ, в отличие от </w:t>
      </w:r>
      <w:r w:rsidR="00133776" w:rsidRPr="008164D2">
        <w:rPr>
          <w:color w:val="000000"/>
        </w:rPr>
        <w:t>БА</w:t>
      </w:r>
      <w:r w:rsidRPr="008164D2">
        <w:rPr>
          <w:color w:val="000000"/>
        </w:rPr>
        <w:t>,</w:t>
      </w:r>
      <w:r w:rsidR="00234A9D" w:rsidRPr="008164D2">
        <w:rPr>
          <w:color w:val="000000"/>
        </w:rPr>
        <w:t xml:space="preserve"> </w:t>
      </w:r>
      <w:r w:rsidRPr="008164D2">
        <w:rPr>
          <w:color w:val="000000"/>
        </w:rPr>
        <w:t>ДДБА</w:t>
      </w:r>
      <w:r w:rsidR="00234A9D" w:rsidRPr="008164D2">
        <w:rPr>
          <w:color w:val="000000"/>
        </w:rPr>
        <w:t xml:space="preserve"> мо</w:t>
      </w:r>
      <w:r w:rsidRPr="008164D2">
        <w:rPr>
          <w:color w:val="000000"/>
        </w:rPr>
        <w:t>гу</w:t>
      </w:r>
      <w:r w:rsidR="00234A9D" w:rsidRPr="008164D2">
        <w:rPr>
          <w:color w:val="000000"/>
        </w:rPr>
        <w:t xml:space="preserve">т применяться в </w:t>
      </w:r>
      <w:r w:rsidRPr="008164D2">
        <w:rPr>
          <w:color w:val="000000"/>
        </w:rPr>
        <w:t>виде</w:t>
      </w:r>
      <w:r w:rsidR="00234A9D" w:rsidRPr="008164D2">
        <w:rPr>
          <w:color w:val="000000"/>
        </w:rPr>
        <w:t xml:space="preserve"> монотерапии</w:t>
      </w:r>
      <w:r w:rsidRPr="008164D2">
        <w:rPr>
          <w:color w:val="000000"/>
        </w:rPr>
        <w:t xml:space="preserve"> (без ИГКС)</w:t>
      </w:r>
      <w:r w:rsidR="00A24EF0" w:rsidRPr="008164D2">
        <w:rPr>
          <w:color w:val="000000"/>
        </w:rPr>
        <w:t xml:space="preserve"> </w:t>
      </w:r>
      <w:r w:rsidR="00234A9D" w:rsidRPr="008164D2">
        <w:rPr>
          <w:color w:val="000000"/>
        </w:rPr>
        <w:t>[</w:t>
      </w:r>
      <w:r w:rsidR="000F4064" w:rsidRPr="008164D2">
        <w:rPr>
          <w:color w:val="000000"/>
        </w:rPr>
        <w:t>60,61</w:t>
      </w:r>
      <w:r w:rsidR="00234A9D" w:rsidRPr="008164D2">
        <w:rPr>
          <w:color w:val="000000"/>
        </w:rPr>
        <w:t xml:space="preserve">]. </w:t>
      </w:r>
    </w:p>
    <w:p w:rsidR="00234A9D" w:rsidRPr="008164D2" w:rsidRDefault="00093C3D" w:rsidP="00B6111F">
      <w:pPr>
        <w:pStyle w:val="42"/>
        <w:spacing w:before="0"/>
        <w:ind w:firstLine="709"/>
        <w:rPr>
          <w:i w:val="0"/>
          <w:u w:val="single"/>
        </w:rPr>
      </w:pPr>
      <w:r w:rsidRPr="008164D2">
        <w:rPr>
          <w:i w:val="0"/>
          <w:u w:val="single"/>
        </w:rPr>
        <w:t>Антихолинергические препараты</w:t>
      </w:r>
    </w:p>
    <w:p w:rsidR="004C4F95" w:rsidRPr="008164D2" w:rsidRDefault="004C4F95" w:rsidP="00B6111F">
      <w:pPr>
        <w:numPr>
          <w:ilvl w:val="0"/>
          <w:numId w:val="20"/>
        </w:numPr>
        <w:autoSpaceDE w:val="0"/>
        <w:autoSpaceDN w:val="0"/>
        <w:adjustRightInd w:val="0"/>
        <w:spacing w:line="360" w:lineRule="auto"/>
        <w:ind w:left="0" w:firstLine="709"/>
        <w:jc w:val="both"/>
        <w:rPr>
          <w:color w:val="000000"/>
        </w:rPr>
      </w:pPr>
      <w:r w:rsidRPr="008164D2">
        <w:rPr>
          <w:color w:val="000000"/>
        </w:rPr>
        <w:t xml:space="preserve">Для лечения ХОБЛ рекомендуется использовать следующие </w:t>
      </w:r>
      <w:r w:rsidR="00E66086" w:rsidRPr="008164D2">
        <w:rPr>
          <w:color w:val="000000"/>
        </w:rPr>
        <w:t>длительннодействующие антихолинергики (</w:t>
      </w:r>
      <w:r w:rsidRPr="008164D2">
        <w:rPr>
          <w:color w:val="000000"/>
        </w:rPr>
        <w:t>ДДАХ</w:t>
      </w:r>
      <w:r w:rsidR="00E66086" w:rsidRPr="008164D2">
        <w:rPr>
          <w:color w:val="000000"/>
        </w:rPr>
        <w:t>)</w:t>
      </w:r>
      <w:r w:rsidRPr="008164D2">
        <w:rPr>
          <w:color w:val="000000"/>
        </w:rPr>
        <w:t>: тиотропи</w:t>
      </w:r>
      <w:r w:rsidR="00E66086" w:rsidRPr="008164D2">
        <w:rPr>
          <w:color w:val="000000"/>
        </w:rPr>
        <w:t>я бромид, аклидиния бромид, гликопиррония бромид</w:t>
      </w:r>
      <w:r w:rsidRPr="008164D2">
        <w:rPr>
          <w:color w:val="000000"/>
        </w:rPr>
        <w:t>, умекл</w:t>
      </w:r>
      <w:r w:rsidR="00CD461F" w:rsidRPr="008164D2">
        <w:rPr>
          <w:color w:val="000000"/>
        </w:rPr>
        <w:t>и</w:t>
      </w:r>
      <w:r w:rsidRPr="008164D2">
        <w:rPr>
          <w:color w:val="000000"/>
        </w:rPr>
        <w:t>дини</w:t>
      </w:r>
      <w:r w:rsidR="00E66086" w:rsidRPr="008164D2">
        <w:rPr>
          <w:color w:val="000000"/>
        </w:rPr>
        <w:t>я бромид</w:t>
      </w:r>
      <w:r w:rsidR="00F7162A" w:rsidRPr="008164D2">
        <w:rPr>
          <w:color w:val="000000"/>
        </w:rPr>
        <w:t xml:space="preserve"> [</w:t>
      </w:r>
      <w:r w:rsidR="000F4064" w:rsidRPr="008164D2">
        <w:rPr>
          <w:color w:val="000000"/>
        </w:rPr>
        <w:t>62-67</w:t>
      </w:r>
      <w:r w:rsidR="001F732B" w:rsidRPr="008164D2">
        <w:rPr>
          <w:color w:val="000000"/>
        </w:rPr>
        <w:t>]</w:t>
      </w:r>
      <w:r w:rsidR="004B2D08" w:rsidRPr="008164D2">
        <w:rPr>
          <w:color w:val="000000"/>
        </w:rPr>
        <w:t xml:space="preserve"> (приложение Г6)</w:t>
      </w:r>
      <w:r w:rsidRPr="008164D2">
        <w:rPr>
          <w:color w:val="000000"/>
        </w:rPr>
        <w:t>.</w:t>
      </w:r>
    </w:p>
    <w:p w:rsidR="004C4F95" w:rsidRPr="008164D2" w:rsidRDefault="004C4F95"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1F732B" w:rsidRPr="008164D2">
        <w:rPr>
          <w:b/>
          <w:color w:val="000000"/>
        </w:rPr>
        <w:t xml:space="preserve">А </w:t>
      </w:r>
      <w:r w:rsidRPr="008164D2">
        <w:rPr>
          <w:b/>
          <w:color w:val="000000"/>
        </w:rPr>
        <w:t xml:space="preserve">(уровень достоверности доказательств – </w:t>
      </w:r>
      <w:r w:rsidR="001F732B" w:rsidRPr="008164D2">
        <w:rPr>
          <w:b/>
          <w:color w:val="000000"/>
        </w:rPr>
        <w:t>1</w:t>
      </w:r>
      <w:r w:rsidRPr="008164D2">
        <w:rPr>
          <w:b/>
          <w:color w:val="000000"/>
        </w:rPr>
        <w:t>)</w:t>
      </w:r>
    </w:p>
    <w:p w:rsidR="008D48FC" w:rsidRPr="008164D2" w:rsidRDefault="004C4F95"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00234A9D" w:rsidRPr="008164D2">
        <w:rPr>
          <w:i/>
          <w:color w:val="000000"/>
        </w:rPr>
        <w:t>Наибол</w:t>
      </w:r>
      <w:r w:rsidR="00243C8D" w:rsidRPr="008164D2">
        <w:rPr>
          <w:i/>
          <w:color w:val="000000"/>
        </w:rPr>
        <w:t xml:space="preserve">ьшей доказательной базой среди </w:t>
      </w:r>
      <w:r w:rsidR="004E6861" w:rsidRPr="008164D2">
        <w:rPr>
          <w:i/>
          <w:color w:val="000000"/>
        </w:rPr>
        <w:t>ДДАХ</w:t>
      </w:r>
      <w:r w:rsidR="00243C8D" w:rsidRPr="008164D2">
        <w:rPr>
          <w:i/>
          <w:color w:val="000000"/>
        </w:rPr>
        <w:t xml:space="preserve"> обладает</w:t>
      </w:r>
      <w:r w:rsidR="004B2D08" w:rsidRPr="008164D2">
        <w:rPr>
          <w:i/>
          <w:color w:val="000000"/>
        </w:rPr>
        <w:t xml:space="preserve"> тиотропия бромид. Тиотропия бромид</w:t>
      </w:r>
      <w:r w:rsidR="00234A9D" w:rsidRPr="008164D2">
        <w:rPr>
          <w:i/>
          <w:color w:val="000000"/>
        </w:rPr>
        <w:t xml:space="preserve"> </w:t>
      </w:r>
      <w:r w:rsidR="008D48FC" w:rsidRPr="008164D2">
        <w:rPr>
          <w:i/>
          <w:color w:val="000000"/>
        </w:rPr>
        <w:t xml:space="preserve">увеличивает </w:t>
      </w:r>
      <w:r w:rsidR="00234A9D" w:rsidRPr="008164D2">
        <w:rPr>
          <w:i/>
          <w:color w:val="000000"/>
        </w:rPr>
        <w:t>легочную функцию</w:t>
      </w:r>
      <w:r w:rsidR="008D48FC" w:rsidRPr="008164D2">
        <w:rPr>
          <w:i/>
          <w:color w:val="000000"/>
        </w:rPr>
        <w:t>, облегчает</w:t>
      </w:r>
      <w:r w:rsidR="00234A9D" w:rsidRPr="008164D2">
        <w:rPr>
          <w:i/>
          <w:color w:val="000000"/>
        </w:rPr>
        <w:t xml:space="preserve"> </w:t>
      </w:r>
      <w:r w:rsidR="008D48FC" w:rsidRPr="008164D2">
        <w:rPr>
          <w:i/>
          <w:color w:val="000000"/>
        </w:rPr>
        <w:t xml:space="preserve">симптомы, улучшает </w:t>
      </w:r>
      <w:r w:rsidR="00234A9D" w:rsidRPr="008164D2">
        <w:rPr>
          <w:i/>
          <w:color w:val="000000"/>
        </w:rPr>
        <w:t xml:space="preserve">качество жизни и </w:t>
      </w:r>
      <w:r w:rsidR="008D48FC" w:rsidRPr="008164D2">
        <w:rPr>
          <w:i/>
          <w:color w:val="000000"/>
        </w:rPr>
        <w:t xml:space="preserve">снижает риск </w:t>
      </w:r>
      <w:r w:rsidR="00234A9D" w:rsidRPr="008164D2">
        <w:rPr>
          <w:i/>
          <w:color w:val="000000"/>
        </w:rPr>
        <w:t>обострени</w:t>
      </w:r>
      <w:r w:rsidR="008D48FC" w:rsidRPr="008164D2">
        <w:rPr>
          <w:i/>
          <w:color w:val="000000"/>
        </w:rPr>
        <w:t>й</w:t>
      </w:r>
      <w:r w:rsidR="002114CD" w:rsidRPr="008164D2">
        <w:rPr>
          <w:i/>
          <w:color w:val="000000"/>
        </w:rPr>
        <w:t xml:space="preserve"> ХОБЛ</w:t>
      </w:r>
      <w:r w:rsidR="00234A9D" w:rsidRPr="008164D2">
        <w:rPr>
          <w:i/>
          <w:color w:val="000000"/>
        </w:rPr>
        <w:t xml:space="preserve"> [</w:t>
      </w:r>
      <w:r w:rsidR="000F4064" w:rsidRPr="008164D2">
        <w:rPr>
          <w:i/>
        </w:rPr>
        <w:t>62</w:t>
      </w:r>
      <w:r w:rsidR="00234A9D" w:rsidRPr="008164D2">
        <w:rPr>
          <w:i/>
          <w:color w:val="000000"/>
        </w:rPr>
        <w:t xml:space="preserve">]. </w:t>
      </w:r>
    </w:p>
    <w:p w:rsidR="00234A9D" w:rsidRPr="008164D2" w:rsidRDefault="008D48FC" w:rsidP="00B6111F">
      <w:pPr>
        <w:autoSpaceDE w:val="0"/>
        <w:autoSpaceDN w:val="0"/>
        <w:adjustRightInd w:val="0"/>
        <w:spacing w:line="360" w:lineRule="auto"/>
        <w:ind w:firstLine="709"/>
        <w:jc w:val="both"/>
        <w:rPr>
          <w:i/>
          <w:color w:val="000000"/>
        </w:rPr>
      </w:pPr>
      <w:r w:rsidRPr="008164D2">
        <w:rPr>
          <w:i/>
          <w:color w:val="000000"/>
        </w:rPr>
        <w:t>А</w:t>
      </w:r>
      <w:r w:rsidR="00234A9D" w:rsidRPr="008164D2">
        <w:rPr>
          <w:i/>
          <w:color w:val="000000"/>
        </w:rPr>
        <w:t>клидини</w:t>
      </w:r>
      <w:r w:rsidR="004B2D08" w:rsidRPr="008164D2">
        <w:rPr>
          <w:i/>
          <w:color w:val="000000"/>
        </w:rPr>
        <w:t>я бромид</w:t>
      </w:r>
      <w:r w:rsidR="00234A9D" w:rsidRPr="008164D2">
        <w:rPr>
          <w:i/>
          <w:color w:val="000000"/>
        </w:rPr>
        <w:t xml:space="preserve"> и гликопиррони</w:t>
      </w:r>
      <w:r w:rsidR="004B2D08" w:rsidRPr="008164D2">
        <w:rPr>
          <w:i/>
          <w:color w:val="000000"/>
        </w:rPr>
        <w:t>я бромид</w:t>
      </w:r>
      <w:r w:rsidR="00234A9D" w:rsidRPr="008164D2">
        <w:rPr>
          <w:i/>
          <w:color w:val="000000"/>
        </w:rPr>
        <w:t xml:space="preserve"> улучшают легочную функцию</w:t>
      </w:r>
      <w:r w:rsidR="004B2D08" w:rsidRPr="008164D2">
        <w:rPr>
          <w:i/>
          <w:color w:val="000000"/>
        </w:rPr>
        <w:t>,</w:t>
      </w:r>
      <w:r w:rsidR="00234A9D" w:rsidRPr="008164D2">
        <w:rPr>
          <w:i/>
          <w:color w:val="000000"/>
        </w:rPr>
        <w:t xml:space="preserve"> качество жизни и уменьшают потребность в препаратах для неотложной терапии [</w:t>
      </w:r>
      <w:r w:rsidR="000F4064" w:rsidRPr="008164D2">
        <w:rPr>
          <w:i/>
        </w:rPr>
        <w:t>63,64</w:t>
      </w:r>
      <w:r w:rsidR="00234A9D" w:rsidRPr="008164D2">
        <w:rPr>
          <w:i/>
          <w:color w:val="000000"/>
        </w:rPr>
        <w:t>]. В исследованиях прод</w:t>
      </w:r>
      <w:r w:rsidR="004B2D08" w:rsidRPr="008164D2">
        <w:rPr>
          <w:i/>
          <w:color w:val="000000"/>
        </w:rPr>
        <w:t>олжительностью до 1 года аклидиния бромид</w:t>
      </w:r>
      <w:r w:rsidR="00234A9D" w:rsidRPr="008164D2">
        <w:rPr>
          <w:i/>
          <w:color w:val="000000"/>
        </w:rPr>
        <w:t>, гликопиррони</w:t>
      </w:r>
      <w:r w:rsidR="004B2D08" w:rsidRPr="008164D2">
        <w:rPr>
          <w:i/>
          <w:color w:val="000000"/>
        </w:rPr>
        <w:t>я бромид</w:t>
      </w:r>
      <w:r w:rsidR="00234A9D" w:rsidRPr="008164D2">
        <w:rPr>
          <w:i/>
          <w:color w:val="000000"/>
        </w:rPr>
        <w:t xml:space="preserve"> и умеклидини</w:t>
      </w:r>
      <w:r w:rsidR="004B2D08" w:rsidRPr="008164D2">
        <w:rPr>
          <w:i/>
          <w:color w:val="000000"/>
        </w:rPr>
        <w:t>я бромид</w:t>
      </w:r>
      <w:r w:rsidR="00234A9D" w:rsidRPr="008164D2">
        <w:rPr>
          <w:i/>
          <w:color w:val="000000"/>
        </w:rPr>
        <w:t xml:space="preserve"> уменьшали </w:t>
      </w:r>
      <w:r w:rsidR="00452F89" w:rsidRPr="008164D2">
        <w:rPr>
          <w:i/>
          <w:color w:val="000000"/>
        </w:rPr>
        <w:t xml:space="preserve">риск </w:t>
      </w:r>
      <w:r w:rsidR="00234A9D" w:rsidRPr="008164D2">
        <w:rPr>
          <w:i/>
          <w:color w:val="000000"/>
        </w:rPr>
        <w:t>обострени</w:t>
      </w:r>
      <w:r w:rsidR="00452F89" w:rsidRPr="008164D2">
        <w:rPr>
          <w:i/>
          <w:color w:val="000000"/>
        </w:rPr>
        <w:t>й</w:t>
      </w:r>
      <w:r w:rsidR="00234A9D" w:rsidRPr="008164D2">
        <w:rPr>
          <w:i/>
          <w:color w:val="000000"/>
        </w:rPr>
        <w:t xml:space="preserve"> ХОБЛ [</w:t>
      </w:r>
      <w:r w:rsidR="000F4064" w:rsidRPr="008164D2">
        <w:rPr>
          <w:i/>
        </w:rPr>
        <w:t>65-67</w:t>
      </w:r>
      <w:r w:rsidR="00234A9D" w:rsidRPr="008164D2">
        <w:rPr>
          <w:i/>
          <w:color w:val="000000"/>
        </w:rPr>
        <w:t>], но долгосрочные исследования продолжительностью более 1 года, аналогичные исследования</w:t>
      </w:r>
      <w:r w:rsidR="000526E5" w:rsidRPr="008164D2">
        <w:rPr>
          <w:i/>
          <w:color w:val="000000"/>
        </w:rPr>
        <w:t>м</w:t>
      </w:r>
      <w:r w:rsidR="00234A9D" w:rsidRPr="008164D2">
        <w:rPr>
          <w:i/>
          <w:color w:val="000000"/>
        </w:rPr>
        <w:t xml:space="preserve"> тиотропия</w:t>
      </w:r>
      <w:r w:rsidR="004B2D08" w:rsidRPr="008164D2">
        <w:rPr>
          <w:i/>
          <w:color w:val="000000"/>
        </w:rPr>
        <w:t xml:space="preserve"> бромида</w:t>
      </w:r>
      <w:r w:rsidR="00234A9D" w:rsidRPr="008164D2">
        <w:rPr>
          <w:i/>
          <w:color w:val="000000"/>
        </w:rPr>
        <w:t>, до настоящего времени не проводились.</w:t>
      </w:r>
    </w:p>
    <w:p w:rsidR="004B2D08" w:rsidRPr="008164D2" w:rsidRDefault="008D48FC" w:rsidP="00B6111F">
      <w:pPr>
        <w:autoSpaceDE w:val="0"/>
        <w:autoSpaceDN w:val="0"/>
        <w:adjustRightInd w:val="0"/>
        <w:spacing w:line="360" w:lineRule="auto"/>
        <w:ind w:firstLine="709"/>
        <w:jc w:val="both"/>
        <w:rPr>
          <w:color w:val="000000"/>
        </w:rPr>
      </w:pPr>
      <w:r w:rsidRPr="008164D2">
        <w:rPr>
          <w:color w:val="000000"/>
        </w:rPr>
        <w:t xml:space="preserve">Ингаляционные </w:t>
      </w:r>
      <w:r w:rsidR="00F977F7" w:rsidRPr="008164D2">
        <w:rPr>
          <w:color w:val="000000"/>
        </w:rPr>
        <w:t>антихолинергики</w:t>
      </w:r>
      <w:r w:rsidR="00234A9D" w:rsidRPr="008164D2">
        <w:rPr>
          <w:color w:val="000000"/>
        </w:rPr>
        <w:t>, как правило, отличаются хорошей переносимостью, и</w:t>
      </w:r>
      <w:r w:rsidR="00E83874" w:rsidRPr="008164D2">
        <w:rPr>
          <w:color w:val="000000"/>
        </w:rPr>
        <w:t xml:space="preserve"> нежелательные явления</w:t>
      </w:r>
      <w:r w:rsidR="00234A9D" w:rsidRPr="008164D2">
        <w:rPr>
          <w:color w:val="000000"/>
        </w:rPr>
        <w:t xml:space="preserve"> </w:t>
      </w:r>
      <w:r w:rsidR="00E83874" w:rsidRPr="008164D2">
        <w:rPr>
          <w:color w:val="000000"/>
        </w:rPr>
        <w:t>(</w:t>
      </w:r>
      <w:r w:rsidR="00452F89" w:rsidRPr="008164D2">
        <w:rPr>
          <w:color w:val="000000"/>
        </w:rPr>
        <w:t>НЯ</w:t>
      </w:r>
      <w:r w:rsidR="00E83874" w:rsidRPr="008164D2">
        <w:rPr>
          <w:color w:val="000000"/>
        </w:rPr>
        <w:t>)</w:t>
      </w:r>
      <w:r w:rsidR="00234A9D" w:rsidRPr="008164D2">
        <w:rPr>
          <w:color w:val="000000"/>
        </w:rPr>
        <w:t xml:space="preserve"> при их применении возникают относительно редко.</w:t>
      </w:r>
    </w:p>
    <w:p w:rsidR="00D75D45" w:rsidRPr="008164D2" w:rsidRDefault="00F7162A" w:rsidP="00D75D45">
      <w:pPr>
        <w:pStyle w:val="ad"/>
        <w:numPr>
          <w:ilvl w:val="0"/>
          <w:numId w:val="20"/>
        </w:numPr>
        <w:autoSpaceDE w:val="0"/>
        <w:autoSpaceDN w:val="0"/>
        <w:adjustRightInd w:val="0"/>
        <w:spacing w:line="360" w:lineRule="auto"/>
        <w:jc w:val="both"/>
        <w:rPr>
          <w:color w:val="000000"/>
        </w:rPr>
      </w:pPr>
      <w:r w:rsidRPr="008164D2">
        <w:rPr>
          <w:color w:val="000000"/>
        </w:rPr>
        <w:t>У п</w:t>
      </w:r>
      <w:r w:rsidR="00D75D45" w:rsidRPr="008164D2">
        <w:rPr>
          <w:color w:val="000000"/>
        </w:rPr>
        <w:t>ациент</w:t>
      </w:r>
      <w:r w:rsidRPr="008164D2">
        <w:rPr>
          <w:color w:val="000000"/>
        </w:rPr>
        <w:t>ов</w:t>
      </w:r>
      <w:r w:rsidR="00D75D45" w:rsidRPr="008164D2">
        <w:rPr>
          <w:color w:val="000000"/>
        </w:rPr>
        <w:t xml:space="preserve"> с ХОБЛ  и сопутствующими сердечно-сосудис</w:t>
      </w:r>
      <w:r w:rsidRPr="008164D2">
        <w:rPr>
          <w:color w:val="000000"/>
        </w:rPr>
        <w:t>тыми заболеваниями рекомендуется</w:t>
      </w:r>
      <w:r w:rsidR="00D75D45" w:rsidRPr="008164D2">
        <w:rPr>
          <w:color w:val="000000"/>
        </w:rPr>
        <w:t xml:space="preserve"> использование ДДАХ</w:t>
      </w:r>
      <w:r w:rsidRPr="008164D2">
        <w:rPr>
          <w:color w:val="000000"/>
        </w:rPr>
        <w:t xml:space="preserve"> </w:t>
      </w:r>
      <w:r w:rsidR="000F4064" w:rsidRPr="008164D2">
        <w:rPr>
          <w:color w:val="000000"/>
        </w:rPr>
        <w:t>[68-70</w:t>
      </w:r>
      <w:r w:rsidRPr="008164D2">
        <w:rPr>
          <w:color w:val="000000"/>
        </w:rPr>
        <w:t>].</w:t>
      </w:r>
    </w:p>
    <w:p w:rsidR="00D75D45" w:rsidRPr="008164D2" w:rsidRDefault="00D75D45" w:rsidP="00D75D45">
      <w:pPr>
        <w:autoSpaceDE w:val="0"/>
        <w:autoSpaceDN w:val="0"/>
        <w:adjustRightInd w:val="0"/>
        <w:spacing w:line="360" w:lineRule="auto"/>
        <w:ind w:firstLine="709"/>
        <w:jc w:val="both"/>
        <w:rPr>
          <w:b/>
          <w:color w:val="000000"/>
        </w:rPr>
      </w:pPr>
      <w:r w:rsidRPr="008164D2">
        <w:rPr>
          <w:b/>
          <w:color w:val="000000"/>
        </w:rPr>
        <w:t>Уров</w:t>
      </w:r>
      <w:r w:rsidR="00AC2FD5" w:rsidRPr="008164D2">
        <w:rPr>
          <w:b/>
          <w:color w:val="000000"/>
        </w:rPr>
        <w:t>ень убедительности рекомендаций</w:t>
      </w:r>
      <w:r w:rsidRPr="008164D2">
        <w:rPr>
          <w:b/>
          <w:color w:val="000000"/>
        </w:rPr>
        <w:t xml:space="preserve"> А (уровень достоверности доказательств – 1)</w:t>
      </w:r>
    </w:p>
    <w:p w:rsidR="00234A9D" w:rsidRPr="008164D2" w:rsidRDefault="00D75D45" w:rsidP="00B6111F">
      <w:pPr>
        <w:autoSpaceDE w:val="0"/>
        <w:autoSpaceDN w:val="0"/>
        <w:adjustRightInd w:val="0"/>
        <w:spacing w:line="360" w:lineRule="auto"/>
        <w:ind w:firstLine="709"/>
        <w:jc w:val="both"/>
        <w:rPr>
          <w:color w:val="000000"/>
        </w:rPr>
      </w:pPr>
      <w:r w:rsidRPr="008164D2">
        <w:rPr>
          <w:b/>
          <w:color w:val="000000"/>
        </w:rPr>
        <w:t xml:space="preserve">Комментарии: </w:t>
      </w:r>
      <w:r w:rsidR="00234A9D" w:rsidRPr="008164D2">
        <w:rPr>
          <w:i/>
          <w:color w:val="000000"/>
        </w:rPr>
        <w:t xml:space="preserve">Высказано подозрение о том, что </w:t>
      </w:r>
      <w:r w:rsidR="00C35A24" w:rsidRPr="008164D2">
        <w:rPr>
          <w:i/>
          <w:color w:val="000000"/>
        </w:rPr>
        <w:t>короткодействующие антихолинергики (</w:t>
      </w:r>
      <w:r w:rsidR="00F977F7" w:rsidRPr="008164D2">
        <w:rPr>
          <w:i/>
          <w:color w:val="000000"/>
        </w:rPr>
        <w:t>КДАХ</w:t>
      </w:r>
      <w:r w:rsidR="00C35A24" w:rsidRPr="008164D2">
        <w:rPr>
          <w:i/>
          <w:color w:val="000000"/>
        </w:rPr>
        <w:t>)</w:t>
      </w:r>
      <w:r w:rsidR="00F977F7" w:rsidRPr="008164D2">
        <w:rPr>
          <w:i/>
          <w:color w:val="000000"/>
        </w:rPr>
        <w:t xml:space="preserve"> </w:t>
      </w:r>
      <w:r w:rsidR="00234A9D" w:rsidRPr="008164D2">
        <w:rPr>
          <w:i/>
          <w:color w:val="000000"/>
        </w:rPr>
        <w:t xml:space="preserve">вызывают </w:t>
      </w:r>
      <w:r w:rsidR="00452F89" w:rsidRPr="008164D2">
        <w:rPr>
          <w:i/>
          <w:color w:val="000000"/>
        </w:rPr>
        <w:t>НЯ</w:t>
      </w:r>
      <w:r w:rsidR="00234A9D" w:rsidRPr="008164D2">
        <w:rPr>
          <w:i/>
          <w:color w:val="000000"/>
        </w:rPr>
        <w:t xml:space="preserve"> со стороны сердца</w:t>
      </w:r>
      <w:r w:rsidRPr="008164D2">
        <w:rPr>
          <w:i/>
          <w:color w:val="000000"/>
        </w:rPr>
        <w:t>, п</w:t>
      </w:r>
      <w:r w:rsidR="00234A9D" w:rsidRPr="008164D2">
        <w:rPr>
          <w:i/>
          <w:color w:val="000000"/>
        </w:rPr>
        <w:t xml:space="preserve">рименительно к </w:t>
      </w:r>
      <w:r w:rsidR="004E6861" w:rsidRPr="008164D2">
        <w:rPr>
          <w:i/>
          <w:color w:val="000000"/>
        </w:rPr>
        <w:t>ДДАХ</w:t>
      </w:r>
      <w:r w:rsidR="00234A9D" w:rsidRPr="008164D2">
        <w:rPr>
          <w:i/>
          <w:color w:val="000000"/>
        </w:rPr>
        <w:t xml:space="preserve"> </w:t>
      </w:r>
      <w:r w:rsidRPr="008164D2">
        <w:rPr>
          <w:i/>
          <w:color w:val="000000"/>
        </w:rPr>
        <w:t>сообщений</w:t>
      </w:r>
      <w:r w:rsidR="00234A9D" w:rsidRPr="008164D2">
        <w:rPr>
          <w:i/>
          <w:color w:val="000000"/>
        </w:rPr>
        <w:t xml:space="preserve"> о повышении частоты </w:t>
      </w:r>
      <w:r w:rsidR="00CF0B3C" w:rsidRPr="008164D2">
        <w:rPr>
          <w:i/>
          <w:color w:val="000000"/>
        </w:rPr>
        <w:t>НЯ</w:t>
      </w:r>
      <w:r w:rsidRPr="008164D2">
        <w:rPr>
          <w:i/>
          <w:color w:val="000000"/>
        </w:rPr>
        <w:t xml:space="preserve"> со стороны сердца не получено</w:t>
      </w:r>
      <w:r w:rsidR="00234A9D" w:rsidRPr="008164D2">
        <w:rPr>
          <w:i/>
          <w:color w:val="000000"/>
        </w:rPr>
        <w:t xml:space="preserve"> [</w:t>
      </w:r>
      <w:r w:rsidR="000F4064" w:rsidRPr="008164D2">
        <w:t>68</w:t>
      </w:r>
      <w:r w:rsidR="00234A9D" w:rsidRPr="008164D2">
        <w:rPr>
          <w:i/>
          <w:color w:val="000000"/>
        </w:rPr>
        <w:t xml:space="preserve">]. В 4-летнем исследовании UPLIFT </w:t>
      </w:r>
      <w:r w:rsidR="002114CD" w:rsidRPr="008164D2">
        <w:rPr>
          <w:i/>
          <w:color w:val="000000"/>
        </w:rPr>
        <w:t xml:space="preserve">у </w:t>
      </w:r>
      <w:r w:rsidR="00234A9D" w:rsidRPr="008164D2">
        <w:rPr>
          <w:i/>
          <w:color w:val="000000"/>
        </w:rPr>
        <w:t>пациент</w:t>
      </w:r>
      <w:r w:rsidR="002114CD" w:rsidRPr="008164D2">
        <w:rPr>
          <w:i/>
          <w:color w:val="000000"/>
        </w:rPr>
        <w:t>ов, получавших</w:t>
      </w:r>
      <w:r w:rsidR="00234A9D" w:rsidRPr="008164D2">
        <w:rPr>
          <w:i/>
          <w:color w:val="000000"/>
        </w:rPr>
        <w:t xml:space="preserve"> тиотропи</w:t>
      </w:r>
      <w:r w:rsidR="00E66086" w:rsidRPr="008164D2">
        <w:rPr>
          <w:i/>
          <w:color w:val="000000"/>
        </w:rPr>
        <w:t>я бромид</w:t>
      </w:r>
      <w:r w:rsidR="00234A9D" w:rsidRPr="008164D2">
        <w:rPr>
          <w:i/>
          <w:color w:val="000000"/>
        </w:rPr>
        <w:t xml:space="preserve">, </w:t>
      </w:r>
      <w:r w:rsidR="002114CD" w:rsidRPr="008164D2">
        <w:rPr>
          <w:i/>
          <w:color w:val="000000"/>
        </w:rPr>
        <w:t>было</w:t>
      </w:r>
      <w:r w:rsidR="00234A9D" w:rsidRPr="008164D2">
        <w:rPr>
          <w:i/>
          <w:color w:val="000000"/>
        </w:rPr>
        <w:t xml:space="preserve"> </w:t>
      </w:r>
      <w:r w:rsidR="00452F89" w:rsidRPr="008164D2">
        <w:rPr>
          <w:i/>
          <w:color w:val="000000"/>
        </w:rPr>
        <w:t xml:space="preserve">достоверно </w:t>
      </w:r>
      <w:r w:rsidR="00234A9D" w:rsidRPr="008164D2">
        <w:rPr>
          <w:i/>
          <w:color w:val="000000"/>
        </w:rPr>
        <w:t xml:space="preserve">меньше </w:t>
      </w:r>
      <w:r w:rsidR="00452F89" w:rsidRPr="008164D2">
        <w:rPr>
          <w:i/>
          <w:color w:val="000000"/>
        </w:rPr>
        <w:t>сердечно-сосудистых событий</w:t>
      </w:r>
      <w:r w:rsidR="00234A9D" w:rsidRPr="008164D2">
        <w:rPr>
          <w:i/>
          <w:color w:val="000000"/>
        </w:rPr>
        <w:t xml:space="preserve">, и общая летальность среди </w:t>
      </w:r>
      <w:r w:rsidR="002114CD" w:rsidRPr="008164D2">
        <w:rPr>
          <w:i/>
          <w:color w:val="000000"/>
        </w:rPr>
        <w:t>них</w:t>
      </w:r>
      <w:r w:rsidR="00234A9D" w:rsidRPr="008164D2">
        <w:rPr>
          <w:i/>
          <w:color w:val="000000"/>
        </w:rPr>
        <w:t xml:space="preserve"> была </w:t>
      </w:r>
      <w:r w:rsidR="00452F89" w:rsidRPr="008164D2">
        <w:rPr>
          <w:i/>
          <w:color w:val="000000"/>
        </w:rPr>
        <w:t>меньше</w:t>
      </w:r>
      <w:r w:rsidR="00CF0B3C" w:rsidRPr="008164D2">
        <w:rPr>
          <w:i/>
          <w:color w:val="000000"/>
        </w:rPr>
        <w:t xml:space="preserve">, чем в группе плацебо </w:t>
      </w:r>
      <w:r w:rsidR="00234A9D" w:rsidRPr="008164D2">
        <w:rPr>
          <w:i/>
          <w:color w:val="000000"/>
        </w:rPr>
        <w:t>[</w:t>
      </w:r>
      <w:r w:rsidR="000F4064" w:rsidRPr="008164D2">
        <w:rPr>
          <w:i/>
          <w:color w:val="000000"/>
        </w:rPr>
        <w:t>69</w:t>
      </w:r>
      <w:r w:rsidR="006E06AC">
        <w:fldChar w:fldCharType="begin"/>
      </w:r>
      <w:r w:rsidR="006E06AC">
        <w:instrText xml:space="preserve"> REF _Ref468125542 \r \h  \* MERGEFORMAT </w:instrText>
      </w:r>
      <w:r w:rsidR="006E06AC">
        <w:fldChar w:fldCharType="separate"/>
      </w:r>
      <w:r w:rsidR="006E06AC">
        <w:fldChar w:fldCharType="end"/>
      </w:r>
      <w:r w:rsidR="00234A9D" w:rsidRPr="008164D2">
        <w:rPr>
          <w:i/>
          <w:color w:val="000000"/>
        </w:rPr>
        <w:t>].</w:t>
      </w:r>
      <w:r w:rsidR="00452F89" w:rsidRPr="008164D2">
        <w:rPr>
          <w:i/>
          <w:color w:val="000000"/>
        </w:rPr>
        <w:t xml:space="preserve"> </w:t>
      </w:r>
      <w:r w:rsidR="00CF0B3C" w:rsidRPr="008164D2">
        <w:rPr>
          <w:i/>
          <w:color w:val="000000"/>
        </w:rPr>
        <w:t>В исследовании TIOSPIR (средняя продолжительнос</w:t>
      </w:r>
      <w:r w:rsidR="001E7756" w:rsidRPr="008164D2">
        <w:rPr>
          <w:i/>
          <w:color w:val="000000"/>
        </w:rPr>
        <w:t>т</w:t>
      </w:r>
      <w:r w:rsidR="00CF0B3C" w:rsidRPr="008164D2">
        <w:rPr>
          <w:i/>
          <w:color w:val="000000"/>
        </w:rPr>
        <w:t xml:space="preserve">ь лечения 2,3 года) </w:t>
      </w:r>
      <w:r w:rsidR="00234A9D" w:rsidRPr="008164D2">
        <w:rPr>
          <w:i/>
          <w:color w:val="000000"/>
        </w:rPr>
        <w:t>тиотропи</w:t>
      </w:r>
      <w:r w:rsidR="00511C0E" w:rsidRPr="008164D2">
        <w:rPr>
          <w:i/>
          <w:color w:val="000000"/>
        </w:rPr>
        <w:t>я бромид</w:t>
      </w:r>
      <w:r w:rsidR="00234A9D" w:rsidRPr="008164D2">
        <w:rPr>
          <w:i/>
          <w:color w:val="000000"/>
        </w:rPr>
        <w:t xml:space="preserve"> </w:t>
      </w:r>
      <w:r w:rsidR="00CF0B3C" w:rsidRPr="008164D2">
        <w:rPr>
          <w:i/>
          <w:color w:val="000000"/>
        </w:rPr>
        <w:t>в</w:t>
      </w:r>
      <w:r w:rsidR="00234A9D" w:rsidRPr="008164D2">
        <w:rPr>
          <w:i/>
          <w:color w:val="000000"/>
        </w:rPr>
        <w:t xml:space="preserve"> </w:t>
      </w:r>
      <w:r w:rsidR="00F977F7" w:rsidRPr="008164D2">
        <w:rPr>
          <w:i/>
          <w:color w:val="000000"/>
        </w:rPr>
        <w:t xml:space="preserve">жидкостном </w:t>
      </w:r>
      <w:r w:rsidR="00234A9D" w:rsidRPr="008164D2">
        <w:rPr>
          <w:i/>
          <w:color w:val="000000"/>
        </w:rPr>
        <w:t>ингалятор</w:t>
      </w:r>
      <w:r w:rsidR="00CF0B3C" w:rsidRPr="008164D2">
        <w:rPr>
          <w:i/>
          <w:color w:val="000000"/>
        </w:rPr>
        <w:t>е</w:t>
      </w:r>
      <w:r w:rsidR="00234A9D" w:rsidRPr="008164D2">
        <w:rPr>
          <w:i/>
          <w:color w:val="000000"/>
        </w:rPr>
        <w:t xml:space="preserve"> </w:t>
      </w:r>
      <w:r w:rsidR="00CF0B3C" w:rsidRPr="008164D2">
        <w:rPr>
          <w:i/>
          <w:color w:val="000000"/>
        </w:rPr>
        <w:t xml:space="preserve">доказал высокую безопасность при </w:t>
      </w:r>
      <w:r w:rsidR="00234A9D" w:rsidRPr="008164D2">
        <w:rPr>
          <w:i/>
          <w:color w:val="000000"/>
        </w:rPr>
        <w:t>отсутстви</w:t>
      </w:r>
      <w:r w:rsidR="00CF0B3C" w:rsidRPr="008164D2">
        <w:rPr>
          <w:i/>
          <w:color w:val="000000"/>
        </w:rPr>
        <w:t>и</w:t>
      </w:r>
      <w:r w:rsidR="00234A9D" w:rsidRPr="008164D2">
        <w:rPr>
          <w:i/>
          <w:color w:val="000000"/>
        </w:rPr>
        <w:t xml:space="preserve"> различий </w:t>
      </w:r>
      <w:r w:rsidR="00E66086" w:rsidRPr="008164D2">
        <w:rPr>
          <w:i/>
          <w:color w:val="000000"/>
        </w:rPr>
        <w:t>с тиотропия бромидом</w:t>
      </w:r>
      <w:r w:rsidR="00F977F7" w:rsidRPr="008164D2">
        <w:rPr>
          <w:i/>
          <w:color w:val="000000"/>
        </w:rPr>
        <w:t xml:space="preserve"> в порошковом ингаляторе в отношении </w:t>
      </w:r>
      <w:r w:rsidR="00234A9D" w:rsidRPr="008164D2">
        <w:rPr>
          <w:i/>
          <w:color w:val="000000"/>
        </w:rPr>
        <w:t>летальности, серьезны</w:t>
      </w:r>
      <w:r w:rsidR="00F977F7" w:rsidRPr="008164D2">
        <w:rPr>
          <w:i/>
          <w:color w:val="000000"/>
        </w:rPr>
        <w:t>х</w:t>
      </w:r>
      <w:r w:rsidR="00234A9D" w:rsidRPr="008164D2">
        <w:rPr>
          <w:i/>
          <w:color w:val="000000"/>
        </w:rPr>
        <w:t xml:space="preserve"> </w:t>
      </w:r>
      <w:r w:rsidR="00CF0B3C" w:rsidRPr="008164D2">
        <w:rPr>
          <w:i/>
          <w:color w:val="000000"/>
        </w:rPr>
        <w:t>НЯ</w:t>
      </w:r>
      <w:r w:rsidR="00234A9D" w:rsidRPr="008164D2">
        <w:rPr>
          <w:i/>
          <w:color w:val="000000"/>
        </w:rPr>
        <w:t xml:space="preserve"> со стороны сердца и обострени</w:t>
      </w:r>
      <w:r w:rsidR="00F977F7" w:rsidRPr="008164D2">
        <w:rPr>
          <w:i/>
          <w:color w:val="000000"/>
        </w:rPr>
        <w:t>й</w:t>
      </w:r>
      <w:r w:rsidR="00234A9D" w:rsidRPr="008164D2">
        <w:rPr>
          <w:i/>
          <w:color w:val="000000"/>
        </w:rPr>
        <w:t xml:space="preserve"> ХОБЛ [</w:t>
      </w:r>
      <w:r w:rsidR="000F4064" w:rsidRPr="008164D2">
        <w:rPr>
          <w:i/>
          <w:color w:val="000000"/>
        </w:rPr>
        <w:t>70</w:t>
      </w:r>
      <w:r w:rsidR="006E06AC">
        <w:fldChar w:fldCharType="begin"/>
      </w:r>
      <w:r w:rsidR="006E06AC">
        <w:instrText xml:space="preserve"> REF _Ref468125559 \r \h  \* MERGEFORMAT </w:instrText>
      </w:r>
      <w:r w:rsidR="006E06AC">
        <w:fldChar w:fldCharType="separate"/>
      </w:r>
      <w:r w:rsidR="006E06AC">
        <w:fldChar w:fldCharType="end"/>
      </w:r>
      <w:r w:rsidR="00234A9D" w:rsidRPr="008164D2">
        <w:rPr>
          <w:i/>
          <w:color w:val="000000"/>
        </w:rPr>
        <w:t>].</w:t>
      </w:r>
    </w:p>
    <w:p w:rsidR="00234A9D" w:rsidRPr="008164D2" w:rsidRDefault="00234A9D" w:rsidP="00B6111F">
      <w:pPr>
        <w:pStyle w:val="42"/>
        <w:spacing w:before="0"/>
        <w:ind w:firstLine="709"/>
        <w:rPr>
          <w:i w:val="0"/>
          <w:u w:val="single"/>
        </w:rPr>
      </w:pPr>
      <w:r w:rsidRPr="008164D2">
        <w:rPr>
          <w:i w:val="0"/>
          <w:u w:val="single"/>
        </w:rPr>
        <w:t>Комбин</w:t>
      </w:r>
      <w:r w:rsidR="00261159" w:rsidRPr="008164D2">
        <w:rPr>
          <w:i w:val="0"/>
          <w:u w:val="single"/>
        </w:rPr>
        <w:t>ации бронходилататоров</w:t>
      </w:r>
    </w:p>
    <w:p w:rsidR="001E7756" w:rsidRPr="008164D2" w:rsidRDefault="001E7756" w:rsidP="00B6111F">
      <w:pPr>
        <w:numPr>
          <w:ilvl w:val="0"/>
          <w:numId w:val="20"/>
        </w:numPr>
        <w:autoSpaceDE w:val="0"/>
        <w:autoSpaceDN w:val="0"/>
        <w:adjustRightInd w:val="0"/>
        <w:spacing w:line="360" w:lineRule="auto"/>
        <w:ind w:left="0" w:firstLine="709"/>
        <w:jc w:val="both"/>
        <w:rPr>
          <w:color w:val="000000"/>
        </w:rPr>
      </w:pPr>
      <w:r w:rsidRPr="008164D2">
        <w:rPr>
          <w:color w:val="000000"/>
        </w:rPr>
        <w:t>Рекомендуется</w:t>
      </w:r>
      <w:r w:rsidR="00234A9D" w:rsidRPr="008164D2">
        <w:rPr>
          <w:color w:val="000000"/>
        </w:rPr>
        <w:t xml:space="preserve"> комбинирование бронходилататоров с разными механизмами действия </w:t>
      </w:r>
      <w:r w:rsidRPr="008164D2">
        <w:rPr>
          <w:color w:val="000000"/>
        </w:rPr>
        <w:t>с целью</w:t>
      </w:r>
      <w:r w:rsidR="00234A9D" w:rsidRPr="008164D2">
        <w:rPr>
          <w:color w:val="000000"/>
        </w:rPr>
        <w:t xml:space="preserve"> дости</w:t>
      </w:r>
      <w:r w:rsidRPr="008164D2">
        <w:rPr>
          <w:color w:val="000000"/>
        </w:rPr>
        <w:t>жения большей бронходилатации и облегчения симптомов</w:t>
      </w:r>
      <w:r w:rsidR="00CB671E" w:rsidRPr="008164D2">
        <w:rPr>
          <w:color w:val="000000"/>
        </w:rPr>
        <w:t xml:space="preserve"> [71-73</w:t>
      </w:r>
      <w:r w:rsidR="001F732B" w:rsidRPr="008164D2">
        <w:rPr>
          <w:color w:val="000000"/>
        </w:rPr>
        <w:t>]</w:t>
      </w:r>
      <w:r w:rsidR="00234A9D" w:rsidRPr="008164D2">
        <w:rPr>
          <w:color w:val="000000"/>
        </w:rPr>
        <w:t>.</w:t>
      </w:r>
      <w:r w:rsidR="00C527E5" w:rsidRPr="008164D2">
        <w:rPr>
          <w:color w:val="000000"/>
        </w:rPr>
        <w:t xml:space="preserve"> </w:t>
      </w:r>
    </w:p>
    <w:p w:rsidR="001E7756" w:rsidRPr="008164D2" w:rsidRDefault="001E7756"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w:t>
      </w:r>
      <w:r w:rsidR="001F732B" w:rsidRPr="008164D2">
        <w:rPr>
          <w:b/>
          <w:color w:val="000000"/>
        </w:rPr>
        <w:t xml:space="preserve">А </w:t>
      </w:r>
      <w:r w:rsidRPr="008164D2">
        <w:rPr>
          <w:b/>
          <w:color w:val="000000"/>
        </w:rPr>
        <w:t xml:space="preserve">(уровень достоверности доказательств – </w:t>
      </w:r>
      <w:r w:rsidR="001F732B" w:rsidRPr="008164D2">
        <w:rPr>
          <w:b/>
          <w:color w:val="000000"/>
        </w:rPr>
        <w:t>1</w:t>
      </w:r>
      <w:r w:rsidRPr="008164D2">
        <w:rPr>
          <w:b/>
          <w:color w:val="000000"/>
        </w:rPr>
        <w:t>)</w:t>
      </w:r>
    </w:p>
    <w:p w:rsidR="00261159" w:rsidRPr="008164D2" w:rsidRDefault="001E7756" w:rsidP="00B6111F">
      <w:pPr>
        <w:autoSpaceDE w:val="0"/>
        <w:autoSpaceDN w:val="0"/>
        <w:adjustRightInd w:val="0"/>
        <w:spacing w:line="360" w:lineRule="auto"/>
        <w:ind w:firstLine="709"/>
        <w:jc w:val="both"/>
        <w:rPr>
          <w:color w:val="000000"/>
        </w:rPr>
      </w:pPr>
      <w:r w:rsidRPr="008164D2">
        <w:rPr>
          <w:b/>
          <w:color w:val="000000"/>
        </w:rPr>
        <w:t>Комментарии</w:t>
      </w:r>
      <w:r w:rsidRPr="008164D2">
        <w:rPr>
          <w:color w:val="000000"/>
        </w:rPr>
        <w:t>:</w:t>
      </w:r>
      <w:r w:rsidRPr="008164D2">
        <w:rPr>
          <w:i/>
          <w:color w:val="000000"/>
        </w:rPr>
        <w:t xml:space="preserve"> </w:t>
      </w:r>
      <w:r w:rsidR="00234A9D" w:rsidRPr="008164D2">
        <w:rPr>
          <w:i/>
          <w:color w:val="000000"/>
        </w:rPr>
        <w:t xml:space="preserve">Например, комбинация </w:t>
      </w:r>
      <w:r w:rsidR="00261159" w:rsidRPr="008164D2">
        <w:rPr>
          <w:i/>
          <w:color w:val="000000"/>
        </w:rPr>
        <w:t xml:space="preserve">КДАХ </w:t>
      </w:r>
      <w:r w:rsidR="00234A9D" w:rsidRPr="008164D2">
        <w:rPr>
          <w:i/>
          <w:color w:val="000000"/>
        </w:rPr>
        <w:t xml:space="preserve">с </w:t>
      </w:r>
      <w:r w:rsidR="00261159" w:rsidRPr="008164D2">
        <w:rPr>
          <w:i/>
          <w:color w:val="000000"/>
        </w:rPr>
        <w:t>КДБА</w:t>
      </w:r>
      <w:r w:rsidR="00234A9D" w:rsidRPr="008164D2">
        <w:rPr>
          <w:i/>
          <w:color w:val="000000"/>
        </w:rPr>
        <w:t xml:space="preserve"> или </w:t>
      </w:r>
      <w:r w:rsidR="00261159" w:rsidRPr="008164D2">
        <w:rPr>
          <w:i/>
          <w:color w:val="000000"/>
        </w:rPr>
        <w:t xml:space="preserve">ДДБА </w:t>
      </w:r>
      <w:r w:rsidR="00234A9D" w:rsidRPr="008164D2">
        <w:rPr>
          <w:i/>
          <w:color w:val="000000"/>
        </w:rPr>
        <w:t>улучшает ОФВ</w:t>
      </w:r>
      <w:r w:rsidR="00234A9D" w:rsidRPr="008164D2">
        <w:rPr>
          <w:i/>
          <w:color w:val="000000"/>
          <w:vertAlign w:val="subscript"/>
        </w:rPr>
        <w:t>1</w:t>
      </w:r>
      <w:r w:rsidR="00234A9D" w:rsidRPr="008164D2">
        <w:rPr>
          <w:i/>
          <w:color w:val="000000"/>
        </w:rPr>
        <w:t xml:space="preserve"> в большей степени, чем любой из </w:t>
      </w:r>
      <w:r w:rsidR="002114CD" w:rsidRPr="008164D2">
        <w:rPr>
          <w:i/>
          <w:color w:val="000000"/>
        </w:rPr>
        <w:t>моно</w:t>
      </w:r>
      <w:r w:rsidR="00234A9D" w:rsidRPr="008164D2">
        <w:rPr>
          <w:i/>
          <w:color w:val="000000"/>
        </w:rPr>
        <w:t>компонентов [</w:t>
      </w:r>
      <w:r w:rsidR="00CB671E" w:rsidRPr="008164D2">
        <w:t>71,72</w:t>
      </w:r>
      <w:r w:rsidR="00234A9D" w:rsidRPr="008164D2">
        <w:rPr>
          <w:i/>
          <w:color w:val="000000"/>
        </w:rPr>
        <w:t xml:space="preserve">]. </w:t>
      </w:r>
      <w:r w:rsidR="00261159" w:rsidRPr="008164D2">
        <w:rPr>
          <w:i/>
          <w:color w:val="000000"/>
        </w:rPr>
        <w:t>КДБА или ДДБА</w:t>
      </w:r>
      <w:r w:rsidR="00234A9D" w:rsidRPr="008164D2">
        <w:rPr>
          <w:i/>
          <w:color w:val="000000"/>
        </w:rPr>
        <w:t xml:space="preserve"> можно назначать в комбинации с </w:t>
      </w:r>
      <w:r w:rsidR="006350E5" w:rsidRPr="008164D2">
        <w:rPr>
          <w:i/>
          <w:color w:val="000000"/>
        </w:rPr>
        <w:t>ДДАХ</w:t>
      </w:r>
      <w:r w:rsidR="00234A9D" w:rsidRPr="008164D2">
        <w:rPr>
          <w:i/>
          <w:color w:val="000000"/>
        </w:rPr>
        <w:t xml:space="preserve">, если монотерапия </w:t>
      </w:r>
      <w:r w:rsidR="004E6861" w:rsidRPr="008164D2">
        <w:rPr>
          <w:i/>
          <w:color w:val="000000"/>
        </w:rPr>
        <w:t>ДДАХ</w:t>
      </w:r>
      <w:r w:rsidR="00261159" w:rsidRPr="008164D2">
        <w:rPr>
          <w:i/>
          <w:color w:val="000000"/>
        </w:rPr>
        <w:t xml:space="preserve"> </w:t>
      </w:r>
      <w:r w:rsidR="00234A9D" w:rsidRPr="008164D2">
        <w:rPr>
          <w:i/>
          <w:color w:val="000000"/>
        </w:rPr>
        <w:t>не обеспечивает достаточного облегчения симптомов.</w:t>
      </w:r>
      <w:r w:rsidR="00234A9D" w:rsidRPr="008164D2">
        <w:rPr>
          <w:color w:val="000000"/>
        </w:rPr>
        <w:t xml:space="preserve"> </w:t>
      </w:r>
    </w:p>
    <w:p w:rsidR="001E7756" w:rsidRPr="008164D2" w:rsidRDefault="00A23A71" w:rsidP="00B6111F">
      <w:pPr>
        <w:numPr>
          <w:ilvl w:val="0"/>
          <w:numId w:val="20"/>
        </w:numPr>
        <w:autoSpaceDE w:val="0"/>
        <w:autoSpaceDN w:val="0"/>
        <w:adjustRightInd w:val="0"/>
        <w:spacing w:line="360" w:lineRule="auto"/>
        <w:ind w:left="0" w:firstLine="709"/>
        <w:jc w:val="both"/>
        <w:rPr>
          <w:color w:val="000000"/>
        </w:rPr>
      </w:pPr>
      <w:r w:rsidRPr="008164D2">
        <w:rPr>
          <w:color w:val="000000"/>
        </w:rPr>
        <w:t>Д</w:t>
      </w:r>
      <w:r w:rsidR="001E7756" w:rsidRPr="008164D2">
        <w:rPr>
          <w:color w:val="000000"/>
        </w:rPr>
        <w:t>ля лечения ХОБЛ рекомендуется использование</w:t>
      </w:r>
      <w:r w:rsidR="00234A9D" w:rsidRPr="008164D2">
        <w:rPr>
          <w:color w:val="000000"/>
        </w:rPr>
        <w:t xml:space="preserve"> фиксированны</w:t>
      </w:r>
      <w:r w:rsidR="001E7756" w:rsidRPr="008164D2">
        <w:rPr>
          <w:color w:val="000000"/>
        </w:rPr>
        <w:t>х</w:t>
      </w:r>
      <w:r w:rsidR="00234A9D" w:rsidRPr="008164D2">
        <w:rPr>
          <w:color w:val="000000"/>
        </w:rPr>
        <w:t xml:space="preserve"> комбинаци</w:t>
      </w:r>
      <w:r w:rsidR="001E7756" w:rsidRPr="008164D2">
        <w:rPr>
          <w:color w:val="000000"/>
        </w:rPr>
        <w:t>й</w:t>
      </w:r>
      <w:r w:rsidR="00234A9D" w:rsidRPr="008164D2">
        <w:rPr>
          <w:color w:val="000000"/>
        </w:rPr>
        <w:t xml:space="preserve"> </w:t>
      </w:r>
      <w:r w:rsidR="004E6861" w:rsidRPr="008164D2">
        <w:rPr>
          <w:color w:val="000000"/>
        </w:rPr>
        <w:t>ДДАХ</w:t>
      </w:r>
      <w:r w:rsidRPr="008164D2">
        <w:rPr>
          <w:color w:val="000000"/>
        </w:rPr>
        <w:t>/ДДБА:</w:t>
      </w:r>
      <w:r w:rsidR="00234A9D" w:rsidRPr="008164D2">
        <w:rPr>
          <w:color w:val="000000"/>
        </w:rPr>
        <w:t xml:space="preserve"> </w:t>
      </w:r>
      <w:r w:rsidRPr="008164D2">
        <w:rPr>
          <w:color w:val="000000"/>
        </w:rPr>
        <w:t>гликопиррони</w:t>
      </w:r>
      <w:r w:rsidR="00D75D45" w:rsidRPr="008164D2">
        <w:rPr>
          <w:color w:val="000000"/>
        </w:rPr>
        <w:t>я бромид</w:t>
      </w:r>
      <w:r w:rsidRPr="008164D2">
        <w:rPr>
          <w:color w:val="000000"/>
        </w:rPr>
        <w:t>/</w:t>
      </w:r>
      <w:r w:rsidR="00234A9D" w:rsidRPr="008164D2">
        <w:rPr>
          <w:color w:val="000000"/>
        </w:rPr>
        <w:t>индакатерол</w:t>
      </w:r>
      <w:r w:rsidRPr="008164D2">
        <w:rPr>
          <w:color w:val="000000"/>
        </w:rPr>
        <w:t>, тиотропи</w:t>
      </w:r>
      <w:r w:rsidR="00D75D45" w:rsidRPr="008164D2">
        <w:rPr>
          <w:color w:val="000000"/>
        </w:rPr>
        <w:t>я бромид</w:t>
      </w:r>
      <w:r w:rsidRPr="008164D2">
        <w:rPr>
          <w:color w:val="000000"/>
        </w:rPr>
        <w:t>/олодатерол,</w:t>
      </w:r>
      <w:r w:rsidR="00234A9D" w:rsidRPr="008164D2">
        <w:rPr>
          <w:color w:val="000000"/>
        </w:rPr>
        <w:t xml:space="preserve"> </w:t>
      </w:r>
      <w:r w:rsidRPr="008164D2">
        <w:rPr>
          <w:color w:val="000000"/>
        </w:rPr>
        <w:t>умеклидини</w:t>
      </w:r>
      <w:r w:rsidR="00D75D45" w:rsidRPr="008164D2">
        <w:rPr>
          <w:color w:val="000000"/>
        </w:rPr>
        <w:t>я бромид</w:t>
      </w:r>
      <w:r w:rsidRPr="008164D2">
        <w:rPr>
          <w:color w:val="000000"/>
        </w:rPr>
        <w:t>/</w:t>
      </w:r>
      <w:r w:rsidR="00234A9D" w:rsidRPr="008164D2">
        <w:rPr>
          <w:color w:val="000000"/>
        </w:rPr>
        <w:t>вилантерол</w:t>
      </w:r>
      <w:r w:rsidR="00511C0E" w:rsidRPr="008164D2">
        <w:rPr>
          <w:color w:val="000000"/>
        </w:rPr>
        <w:t>,</w:t>
      </w:r>
      <w:r w:rsidR="00D75D45" w:rsidRPr="008164D2">
        <w:rPr>
          <w:color w:val="000000"/>
        </w:rPr>
        <w:t xml:space="preserve"> </w:t>
      </w:r>
      <w:r w:rsidR="00511C0E" w:rsidRPr="008164D2">
        <w:rPr>
          <w:color w:val="000000"/>
        </w:rPr>
        <w:t>аклидиния бромид</w:t>
      </w:r>
      <w:r w:rsidR="00025DC7" w:rsidRPr="008164D2">
        <w:rPr>
          <w:color w:val="000000"/>
        </w:rPr>
        <w:t>/формотерол</w:t>
      </w:r>
      <w:r w:rsidR="004517E1" w:rsidRPr="008164D2">
        <w:rPr>
          <w:color w:val="000000"/>
        </w:rPr>
        <w:t xml:space="preserve"> [</w:t>
      </w:r>
      <w:r w:rsidR="00CB671E" w:rsidRPr="008164D2">
        <w:rPr>
          <w:color w:val="000000"/>
        </w:rPr>
        <w:t>74-82</w:t>
      </w:r>
      <w:r w:rsidR="004517E1" w:rsidRPr="008164D2">
        <w:rPr>
          <w:color w:val="000000"/>
        </w:rPr>
        <w:t>]</w:t>
      </w:r>
      <w:r w:rsidR="00234A9D" w:rsidRPr="008164D2">
        <w:rPr>
          <w:color w:val="000000"/>
        </w:rPr>
        <w:t xml:space="preserve">. </w:t>
      </w:r>
    </w:p>
    <w:p w:rsidR="001E7756" w:rsidRPr="008164D2" w:rsidRDefault="001E7756"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w:t>
      </w:r>
      <w:r w:rsidR="004517E1" w:rsidRPr="008164D2">
        <w:rPr>
          <w:b/>
          <w:color w:val="000000"/>
        </w:rPr>
        <w:t>А</w:t>
      </w:r>
      <w:r w:rsidRPr="008164D2">
        <w:rPr>
          <w:b/>
          <w:color w:val="000000"/>
        </w:rPr>
        <w:t xml:space="preserve"> (уровень достоверности доказательств – </w:t>
      </w:r>
      <w:r w:rsidR="004517E1" w:rsidRPr="008164D2">
        <w:rPr>
          <w:b/>
          <w:color w:val="000000"/>
        </w:rPr>
        <w:t>1</w:t>
      </w:r>
      <w:r w:rsidRPr="008164D2">
        <w:rPr>
          <w:b/>
          <w:color w:val="000000"/>
        </w:rPr>
        <w:t>)</w:t>
      </w:r>
    </w:p>
    <w:p w:rsidR="008369DE" w:rsidRPr="008164D2" w:rsidRDefault="001E7756"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w:t>
      </w:r>
      <w:r w:rsidRPr="008164D2">
        <w:rPr>
          <w:i/>
          <w:color w:val="000000"/>
        </w:rPr>
        <w:t xml:space="preserve"> </w:t>
      </w:r>
      <w:r w:rsidR="002114CD" w:rsidRPr="008164D2">
        <w:rPr>
          <w:i/>
          <w:color w:val="000000"/>
        </w:rPr>
        <w:t xml:space="preserve">Данные </w:t>
      </w:r>
      <w:r w:rsidR="00503699" w:rsidRPr="008164D2">
        <w:rPr>
          <w:i/>
          <w:color w:val="000000"/>
        </w:rPr>
        <w:t xml:space="preserve">комбинации показали преимущество перед плацебо и своими монокомпонентами по влиянию на </w:t>
      </w:r>
      <w:r w:rsidR="00234A9D" w:rsidRPr="008164D2">
        <w:rPr>
          <w:i/>
          <w:color w:val="000000"/>
        </w:rPr>
        <w:t>минимальн</w:t>
      </w:r>
      <w:r w:rsidR="00503699" w:rsidRPr="008164D2">
        <w:rPr>
          <w:i/>
          <w:color w:val="000000"/>
        </w:rPr>
        <w:t>ый</w:t>
      </w:r>
      <w:r w:rsidR="00234A9D" w:rsidRPr="008164D2">
        <w:rPr>
          <w:i/>
          <w:color w:val="000000"/>
        </w:rPr>
        <w:t xml:space="preserve"> ОФВ</w:t>
      </w:r>
      <w:r w:rsidR="00234A9D" w:rsidRPr="008164D2">
        <w:rPr>
          <w:i/>
          <w:color w:val="000000"/>
          <w:vertAlign w:val="subscript"/>
        </w:rPr>
        <w:t>1</w:t>
      </w:r>
      <w:r w:rsidR="00503699" w:rsidRPr="008164D2">
        <w:rPr>
          <w:i/>
          <w:color w:val="000000"/>
        </w:rPr>
        <w:t>,</w:t>
      </w:r>
      <w:r w:rsidR="003017BE" w:rsidRPr="008164D2">
        <w:rPr>
          <w:i/>
          <w:color w:val="000000"/>
        </w:rPr>
        <w:t xml:space="preserve"> </w:t>
      </w:r>
      <w:r w:rsidR="00503699" w:rsidRPr="008164D2">
        <w:rPr>
          <w:i/>
          <w:color w:val="000000"/>
        </w:rPr>
        <w:t xml:space="preserve">одышку и качество жизни, </w:t>
      </w:r>
      <w:r w:rsidR="00F45B16" w:rsidRPr="008164D2">
        <w:rPr>
          <w:i/>
          <w:color w:val="000000"/>
        </w:rPr>
        <w:t xml:space="preserve">не </w:t>
      </w:r>
      <w:r w:rsidR="00503699" w:rsidRPr="008164D2">
        <w:rPr>
          <w:i/>
          <w:color w:val="000000"/>
        </w:rPr>
        <w:t>уступа</w:t>
      </w:r>
      <w:r w:rsidR="00F45B16" w:rsidRPr="008164D2">
        <w:rPr>
          <w:i/>
          <w:color w:val="000000"/>
        </w:rPr>
        <w:t>я</w:t>
      </w:r>
      <w:r w:rsidR="00503699" w:rsidRPr="008164D2">
        <w:rPr>
          <w:i/>
          <w:color w:val="000000"/>
        </w:rPr>
        <w:t xml:space="preserve"> им по безопасности [</w:t>
      </w:r>
      <w:r w:rsidR="00CB671E" w:rsidRPr="008164D2">
        <w:t>74-82</w:t>
      </w:r>
      <w:r w:rsidR="00503699" w:rsidRPr="008164D2">
        <w:rPr>
          <w:i/>
          <w:color w:val="000000"/>
        </w:rPr>
        <w:t>].</w:t>
      </w:r>
      <w:r w:rsidR="003017BE" w:rsidRPr="008164D2">
        <w:rPr>
          <w:i/>
          <w:color w:val="000000"/>
        </w:rPr>
        <w:t xml:space="preserve"> </w:t>
      </w:r>
      <w:r w:rsidR="00E83874" w:rsidRPr="008164D2">
        <w:rPr>
          <w:i/>
          <w:color w:val="000000"/>
        </w:rPr>
        <w:t>При сравнении с тиотропия бромидом</w:t>
      </w:r>
      <w:r w:rsidR="00503699" w:rsidRPr="008164D2">
        <w:rPr>
          <w:i/>
          <w:color w:val="000000"/>
        </w:rPr>
        <w:t xml:space="preserve"> все комбинации</w:t>
      </w:r>
      <w:r w:rsidR="00D46D3E" w:rsidRPr="008164D2">
        <w:rPr>
          <w:i/>
          <w:color w:val="000000"/>
        </w:rPr>
        <w:t xml:space="preserve"> </w:t>
      </w:r>
      <w:r w:rsidR="004E6861" w:rsidRPr="008164D2">
        <w:rPr>
          <w:i/>
          <w:color w:val="000000"/>
        </w:rPr>
        <w:t>ДДАХ</w:t>
      </w:r>
      <w:r w:rsidR="00D46D3E" w:rsidRPr="008164D2">
        <w:rPr>
          <w:i/>
          <w:color w:val="000000"/>
        </w:rPr>
        <w:t>/ДДБА</w:t>
      </w:r>
      <w:r w:rsidR="00503699" w:rsidRPr="008164D2">
        <w:rPr>
          <w:i/>
          <w:color w:val="000000"/>
        </w:rPr>
        <w:t xml:space="preserve"> показали </w:t>
      </w:r>
      <w:r w:rsidR="002114CD" w:rsidRPr="008164D2">
        <w:rPr>
          <w:i/>
          <w:color w:val="000000"/>
        </w:rPr>
        <w:t xml:space="preserve">свое преимущество по </w:t>
      </w:r>
      <w:r w:rsidR="00503699" w:rsidRPr="008164D2">
        <w:rPr>
          <w:i/>
          <w:color w:val="000000"/>
        </w:rPr>
        <w:t>действи</w:t>
      </w:r>
      <w:r w:rsidR="002114CD" w:rsidRPr="008164D2">
        <w:rPr>
          <w:i/>
          <w:color w:val="000000"/>
        </w:rPr>
        <w:t>ю</w:t>
      </w:r>
      <w:r w:rsidR="00503699" w:rsidRPr="008164D2">
        <w:rPr>
          <w:i/>
          <w:color w:val="000000"/>
        </w:rPr>
        <w:t xml:space="preserve"> на ле</w:t>
      </w:r>
      <w:r w:rsidR="002114CD" w:rsidRPr="008164D2">
        <w:rPr>
          <w:i/>
          <w:color w:val="000000"/>
        </w:rPr>
        <w:t>гочную функцию и качество жизни.</w:t>
      </w:r>
      <w:r w:rsidR="00503699" w:rsidRPr="008164D2">
        <w:rPr>
          <w:i/>
          <w:color w:val="000000"/>
        </w:rPr>
        <w:t xml:space="preserve"> </w:t>
      </w:r>
      <w:r w:rsidR="002114CD" w:rsidRPr="008164D2">
        <w:rPr>
          <w:i/>
          <w:color w:val="000000"/>
        </w:rPr>
        <w:t>П</w:t>
      </w:r>
      <w:r w:rsidR="00503699" w:rsidRPr="008164D2">
        <w:rPr>
          <w:i/>
          <w:color w:val="000000"/>
        </w:rPr>
        <w:t>о влиянию на одышку преимущество не было продемонстрирова</w:t>
      </w:r>
      <w:r w:rsidR="002114CD" w:rsidRPr="008164D2">
        <w:rPr>
          <w:i/>
          <w:color w:val="000000"/>
        </w:rPr>
        <w:t>но для</w:t>
      </w:r>
      <w:r w:rsidR="00503699" w:rsidRPr="008164D2">
        <w:rPr>
          <w:i/>
          <w:color w:val="000000"/>
        </w:rPr>
        <w:t xml:space="preserve"> комбинации умеклидини</w:t>
      </w:r>
      <w:r w:rsidR="00E83874" w:rsidRPr="008164D2">
        <w:rPr>
          <w:i/>
          <w:color w:val="000000"/>
        </w:rPr>
        <w:t>я бромид</w:t>
      </w:r>
      <w:r w:rsidR="00503699" w:rsidRPr="008164D2">
        <w:rPr>
          <w:i/>
          <w:color w:val="000000"/>
        </w:rPr>
        <w:t>/вилантерол</w:t>
      </w:r>
      <w:r w:rsidR="00ED320D" w:rsidRPr="008164D2">
        <w:rPr>
          <w:i/>
          <w:color w:val="000000"/>
        </w:rPr>
        <w:t xml:space="preserve"> [</w:t>
      </w:r>
      <w:r w:rsidR="00CB671E" w:rsidRPr="008164D2">
        <w:t>74</w:t>
      </w:r>
      <w:r w:rsidR="00ED320D" w:rsidRPr="008164D2">
        <w:rPr>
          <w:i/>
          <w:color w:val="000000"/>
        </w:rPr>
        <w:t>]</w:t>
      </w:r>
      <w:r w:rsidR="00503699" w:rsidRPr="008164D2">
        <w:rPr>
          <w:i/>
          <w:color w:val="000000"/>
        </w:rPr>
        <w:t xml:space="preserve">, а по влиянию на </w:t>
      </w:r>
      <w:r w:rsidR="002114CD" w:rsidRPr="008164D2">
        <w:rPr>
          <w:i/>
          <w:color w:val="000000"/>
        </w:rPr>
        <w:t>ЛГИ</w:t>
      </w:r>
      <w:r w:rsidR="00503699" w:rsidRPr="008164D2">
        <w:rPr>
          <w:i/>
          <w:color w:val="000000"/>
        </w:rPr>
        <w:t xml:space="preserve"> только тиотропи</w:t>
      </w:r>
      <w:r w:rsidR="00E83874" w:rsidRPr="008164D2">
        <w:rPr>
          <w:i/>
          <w:color w:val="000000"/>
        </w:rPr>
        <w:t>я бромид</w:t>
      </w:r>
      <w:r w:rsidR="00503699" w:rsidRPr="008164D2">
        <w:rPr>
          <w:i/>
          <w:color w:val="000000"/>
        </w:rPr>
        <w:t>/олодатерол достоверно превосходил монотерапию</w:t>
      </w:r>
      <w:r w:rsidR="00E83874" w:rsidRPr="008164D2">
        <w:rPr>
          <w:i/>
          <w:color w:val="000000"/>
        </w:rPr>
        <w:t xml:space="preserve"> тиотропия бромидом</w:t>
      </w:r>
      <w:r w:rsidR="008369DE" w:rsidRPr="008164D2">
        <w:rPr>
          <w:i/>
          <w:color w:val="000000"/>
        </w:rPr>
        <w:t xml:space="preserve"> </w:t>
      </w:r>
      <w:r w:rsidR="00ED320D" w:rsidRPr="008164D2">
        <w:rPr>
          <w:i/>
          <w:color w:val="000000"/>
        </w:rPr>
        <w:t>[</w:t>
      </w:r>
      <w:r w:rsidR="00CB671E" w:rsidRPr="008164D2">
        <w:rPr>
          <w:i/>
          <w:color w:val="000000"/>
        </w:rPr>
        <w:t>82</w:t>
      </w:r>
      <w:r w:rsidR="00ED320D" w:rsidRPr="008164D2">
        <w:rPr>
          <w:i/>
          <w:color w:val="000000"/>
        </w:rPr>
        <w:t>].</w:t>
      </w:r>
      <w:r w:rsidR="003017BE" w:rsidRPr="008164D2">
        <w:rPr>
          <w:i/>
          <w:color w:val="000000"/>
        </w:rPr>
        <w:t xml:space="preserve"> </w:t>
      </w:r>
    </w:p>
    <w:p w:rsidR="00234A9D" w:rsidRPr="008164D2" w:rsidRDefault="008369DE" w:rsidP="00B6111F">
      <w:pPr>
        <w:autoSpaceDE w:val="0"/>
        <w:autoSpaceDN w:val="0"/>
        <w:adjustRightInd w:val="0"/>
        <w:spacing w:line="360" w:lineRule="auto"/>
        <w:ind w:firstLine="709"/>
        <w:jc w:val="both"/>
        <w:rPr>
          <w:i/>
          <w:color w:val="000000"/>
        </w:rPr>
      </w:pPr>
      <w:r w:rsidRPr="008164D2">
        <w:rPr>
          <w:i/>
          <w:color w:val="000000"/>
        </w:rPr>
        <w:t xml:space="preserve">При этом комбинации </w:t>
      </w:r>
      <w:r w:rsidR="004E6861" w:rsidRPr="008164D2">
        <w:rPr>
          <w:i/>
          <w:color w:val="000000"/>
        </w:rPr>
        <w:t>ДДАХ</w:t>
      </w:r>
      <w:r w:rsidRPr="008164D2">
        <w:rPr>
          <w:i/>
          <w:color w:val="000000"/>
        </w:rPr>
        <w:t xml:space="preserve">/ДДБА пока не продемонстрировали преимуществ перед </w:t>
      </w:r>
      <w:r w:rsidR="00234A9D" w:rsidRPr="008164D2">
        <w:rPr>
          <w:i/>
          <w:color w:val="000000"/>
        </w:rPr>
        <w:t>монотерапи</w:t>
      </w:r>
      <w:r w:rsidR="00E83874" w:rsidRPr="008164D2">
        <w:rPr>
          <w:i/>
          <w:color w:val="000000"/>
        </w:rPr>
        <w:t>ей тиотропия бромидом</w:t>
      </w:r>
      <w:r w:rsidRPr="008164D2">
        <w:rPr>
          <w:i/>
          <w:color w:val="000000"/>
        </w:rPr>
        <w:t xml:space="preserve"> по влиянию на риск среднетяжелых/тяжелых обострений ХОБЛ </w:t>
      </w:r>
      <w:r w:rsidR="00234A9D" w:rsidRPr="008164D2">
        <w:rPr>
          <w:i/>
          <w:color w:val="000000"/>
        </w:rPr>
        <w:t>[</w:t>
      </w:r>
      <w:r w:rsidR="00CB671E" w:rsidRPr="008164D2">
        <w:rPr>
          <w:i/>
          <w:color w:val="000000"/>
        </w:rPr>
        <w:t>74</w:t>
      </w:r>
      <w:r w:rsidR="00F129AC" w:rsidRPr="008164D2">
        <w:rPr>
          <w:i/>
          <w:color w:val="000000"/>
        </w:rPr>
        <w:t>,</w:t>
      </w:r>
      <w:r w:rsidR="00CB671E" w:rsidRPr="008164D2">
        <w:rPr>
          <w:i/>
          <w:color w:val="000000"/>
        </w:rPr>
        <w:t>80</w:t>
      </w:r>
      <w:r w:rsidR="00F129AC" w:rsidRPr="008164D2">
        <w:rPr>
          <w:i/>
          <w:color w:val="000000"/>
        </w:rPr>
        <w:t>,</w:t>
      </w:r>
      <w:r w:rsidR="00CB671E" w:rsidRPr="008164D2">
        <w:t>83</w:t>
      </w:r>
      <w:r w:rsidR="00234A9D" w:rsidRPr="008164D2">
        <w:rPr>
          <w:i/>
          <w:color w:val="000000"/>
        </w:rPr>
        <w:t>].</w:t>
      </w:r>
    </w:p>
    <w:p w:rsidR="00D46D3E" w:rsidRPr="008164D2" w:rsidRDefault="00555AA2" w:rsidP="00B6111F">
      <w:pPr>
        <w:pStyle w:val="42"/>
        <w:spacing w:before="0"/>
        <w:ind w:firstLine="709"/>
        <w:rPr>
          <w:b/>
          <w:i w:val="0"/>
        </w:rPr>
      </w:pPr>
      <w:r w:rsidRPr="008164D2">
        <w:rPr>
          <w:b/>
          <w:i w:val="0"/>
        </w:rPr>
        <w:t>Ингаляционные глюкокортикостероиды и их комбинации с β</w:t>
      </w:r>
      <w:r w:rsidRPr="008164D2">
        <w:rPr>
          <w:b/>
          <w:i w:val="0"/>
          <w:vertAlign w:val="subscript"/>
        </w:rPr>
        <w:t>2</w:t>
      </w:r>
      <w:r w:rsidRPr="008164D2">
        <w:rPr>
          <w:b/>
          <w:i w:val="0"/>
        </w:rPr>
        <w:t>-адреномиметиками</w:t>
      </w:r>
    </w:p>
    <w:p w:rsidR="002C1D82" w:rsidRPr="008164D2" w:rsidRDefault="00555AA2" w:rsidP="00555AA2">
      <w:pPr>
        <w:numPr>
          <w:ilvl w:val="0"/>
          <w:numId w:val="20"/>
        </w:numPr>
        <w:autoSpaceDE w:val="0"/>
        <w:autoSpaceDN w:val="0"/>
        <w:adjustRightInd w:val="0"/>
        <w:spacing w:line="360" w:lineRule="auto"/>
        <w:ind w:left="0" w:firstLine="709"/>
        <w:jc w:val="both"/>
      </w:pPr>
      <w:r w:rsidRPr="008164D2">
        <w:t>ИГКС рекомедуется назначать только в дополнение к проводимой терапии ДДБД</w:t>
      </w:r>
      <w:r w:rsidR="002C1D82" w:rsidRPr="008164D2">
        <w:t xml:space="preserve"> у больных</w:t>
      </w:r>
      <w:r w:rsidR="00A036F1" w:rsidRPr="008164D2">
        <w:t xml:space="preserve"> ХОБЛ с БА в анамнезе и</w:t>
      </w:r>
      <w:r w:rsidRPr="008164D2">
        <w:t xml:space="preserve"> с эозинофилией крови (содержание эозинофилов в крови вне обост</w:t>
      </w:r>
      <w:r w:rsidR="002C1D82" w:rsidRPr="008164D2">
        <w:t xml:space="preserve">рения более 300 клеток в 1 мкл) </w:t>
      </w:r>
      <w:r w:rsidR="00CB671E" w:rsidRPr="008164D2">
        <w:t>[84</w:t>
      </w:r>
      <w:r w:rsidR="002C1D82" w:rsidRPr="008164D2">
        <w:t>].</w:t>
      </w:r>
    </w:p>
    <w:p w:rsidR="002C1D82" w:rsidRPr="008164D2" w:rsidRDefault="002C1D82" w:rsidP="002C1D82">
      <w:pPr>
        <w:pStyle w:val="ad"/>
        <w:autoSpaceDE w:val="0"/>
        <w:autoSpaceDN w:val="0"/>
        <w:adjustRightInd w:val="0"/>
        <w:spacing w:line="360" w:lineRule="auto"/>
        <w:ind w:left="360"/>
        <w:jc w:val="both"/>
        <w:rPr>
          <w:b/>
          <w:color w:val="000000"/>
        </w:rPr>
      </w:pPr>
      <w:r w:rsidRPr="008164D2">
        <w:rPr>
          <w:b/>
          <w:color w:val="000000"/>
        </w:rPr>
        <w:t>Уровень убедительности рекомендаций  В (уровень достоверности доказательств – 1)</w:t>
      </w:r>
    </w:p>
    <w:p w:rsidR="002C1D82" w:rsidRPr="008164D2" w:rsidRDefault="002C1D82" w:rsidP="00CB671E">
      <w:pPr>
        <w:autoSpaceDE w:val="0"/>
        <w:autoSpaceDN w:val="0"/>
        <w:adjustRightInd w:val="0"/>
        <w:spacing w:line="360" w:lineRule="auto"/>
        <w:ind w:firstLine="709"/>
        <w:jc w:val="both"/>
        <w:rPr>
          <w:i/>
        </w:rPr>
      </w:pPr>
      <w:r w:rsidRPr="008164D2">
        <w:rPr>
          <w:b/>
          <w:color w:val="000000"/>
        </w:rPr>
        <w:t xml:space="preserve">Комментарии: </w:t>
      </w:r>
      <w:r w:rsidRPr="008164D2">
        <w:rPr>
          <w:i/>
        </w:rPr>
        <w:t>При БА лечебные и нежелательные эффекты ИГКС зависят от используемой дозы, однако при ХОБЛ подобная дозозависимость отсутствует, а в долгосрочных исследованиях использовались только средние и высокие дозы ИГКС. Ответ пациентов с ХОБЛ на лечение ИГКС невозможно прогнозировать на основании ответа на лечение пероральными ГКС, результатов бронходилатационного теста или наличия б</w:t>
      </w:r>
      <w:r w:rsidR="00CB671E" w:rsidRPr="008164D2">
        <w:rPr>
          <w:i/>
        </w:rPr>
        <w:t>р</w:t>
      </w:r>
      <w:r w:rsidRPr="008164D2">
        <w:rPr>
          <w:i/>
        </w:rPr>
        <w:t>онхиальной гиперреактивности [</w:t>
      </w:r>
      <w:r w:rsidR="00CB671E" w:rsidRPr="008164D2">
        <w:rPr>
          <w:i/>
        </w:rPr>
        <w:t>38,39,84</w:t>
      </w:r>
      <w:r w:rsidRPr="008164D2">
        <w:rPr>
          <w:i/>
        </w:rPr>
        <w:t>]</w:t>
      </w:r>
    </w:p>
    <w:p w:rsidR="00555AA2" w:rsidRPr="008164D2" w:rsidRDefault="002C1D82" w:rsidP="00555AA2">
      <w:pPr>
        <w:numPr>
          <w:ilvl w:val="0"/>
          <w:numId w:val="20"/>
        </w:numPr>
        <w:autoSpaceDE w:val="0"/>
        <w:autoSpaceDN w:val="0"/>
        <w:adjustRightInd w:val="0"/>
        <w:spacing w:line="360" w:lineRule="auto"/>
        <w:ind w:left="0" w:firstLine="709"/>
        <w:jc w:val="both"/>
      </w:pPr>
      <w:r w:rsidRPr="008164D2">
        <w:t>П</w:t>
      </w:r>
      <w:r w:rsidR="00555AA2" w:rsidRPr="008164D2">
        <w:t>ациентам с</w:t>
      </w:r>
      <w:r w:rsidRPr="008164D2">
        <w:t xml:space="preserve"> ХОБЛ и</w:t>
      </w:r>
      <w:r w:rsidR="00555AA2" w:rsidRPr="008164D2">
        <w:t xml:space="preserve"> частыми обострениями </w:t>
      </w:r>
      <w:r w:rsidR="00555AA2" w:rsidRPr="008164D2">
        <w:rPr>
          <w:color w:val="000000"/>
        </w:rPr>
        <w:t>(2 и более среднетяжелых обострений в течение 1 года или хотя бы 1 тяжелое обострение, по</w:t>
      </w:r>
      <w:r w:rsidRPr="008164D2">
        <w:rPr>
          <w:color w:val="000000"/>
        </w:rPr>
        <w:t>требовавшее госпитализации) также рекомендуется назначение ИГКС в дополнение к ДДБД [</w:t>
      </w:r>
      <w:r w:rsidR="00CB671E" w:rsidRPr="008164D2">
        <w:rPr>
          <w:color w:val="000000"/>
        </w:rPr>
        <w:t>85-88</w:t>
      </w:r>
      <w:r w:rsidR="00555AA2" w:rsidRPr="008164D2">
        <w:rPr>
          <w:color w:val="000000"/>
        </w:rPr>
        <w:t>]</w:t>
      </w:r>
      <w:r w:rsidR="00555AA2" w:rsidRPr="008164D2">
        <w:t xml:space="preserve">. </w:t>
      </w:r>
    </w:p>
    <w:p w:rsidR="00555AA2" w:rsidRPr="008164D2" w:rsidRDefault="00555AA2" w:rsidP="00555AA2">
      <w:pPr>
        <w:autoSpaceDE w:val="0"/>
        <w:autoSpaceDN w:val="0"/>
        <w:adjustRightInd w:val="0"/>
        <w:spacing w:line="360" w:lineRule="auto"/>
        <w:ind w:firstLine="709"/>
        <w:jc w:val="both"/>
      </w:pPr>
      <w:r w:rsidRPr="008164D2">
        <w:rPr>
          <w:b/>
          <w:color w:val="000000"/>
        </w:rPr>
        <w:t>Уровень убедительности рекомендаций  В (уровень достоверности доказательств – 1)</w:t>
      </w:r>
    </w:p>
    <w:p w:rsidR="00B7731B" w:rsidRPr="008164D2" w:rsidRDefault="00555AA2" w:rsidP="00B7731B">
      <w:pPr>
        <w:autoSpaceDE w:val="0"/>
        <w:autoSpaceDN w:val="0"/>
        <w:adjustRightInd w:val="0"/>
        <w:spacing w:line="360" w:lineRule="auto"/>
        <w:ind w:firstLine="709"/>
        <w:jc w:val="both"/>
        <w:rPr>
          <w:i/>
        </w:rPr>
      </w:pPr>
      <w:r w:rsidRPr="008164D2">
        <w:rPr>
          <w:b/>
        </w:rPr>
        <w:t>Комментарии:</w:t>
      </w:r>
      <w:r w:rsidRPr="008164D2">
        <w:rPr>
          <w:i/>
        </w:rPr>
        <w:t xml:space="preserve"> </w:t>
      </w:r>
      <w:r w:rsidR="00B7731B" w:rsidRPr="008164D2">
        <w:rPr>
          <w:i/>
        </w:rPr>
        <w:t>Длительное (&gt;6 месяцев) лечение ИГКС и комбинациями ИГКС/ДДБА снижает частоту обострений ХОБЛ и улучшает качество жизни пациентов</w:t>
      </w:r>
      <w:r w:rsidR="00CB671E" w:rsidRPr="008164D2">
        <w:rPr>
          <w:i/>
        </w:rPr>
        <w:t xml:space="preserve"> </w:t>
      </w:r>
      <w:r w:rsidR="00B7731B" w:rsidRPr="008164D2">
        <w:rPr>
          <w:i/>
        </w:rPr>
        <w:t>[</w:t>
      </w:r>
      <w:r w:rsidR="00CB671E" w:rsidRPr="008164D2">
        <w:rPr>
          <w:i/>
        </w:rPr>
        <w:t>84</w:t>
      </w:r>
      <w:r w:rsidR="00B7731B" w:rsidRPr="008164D2">
        <w:rPr>
          <w:i/>
        </w:rPr>
        <w:t>].</w:t>
      </w:r>
    </w:p>
    <w:p w:rsidR="00555AA2" w:rsidRPr="008164D2" w:rsidRDefault="00555AA2" w:rsidP="00555AA2">
      <w:pPr>
        <w:autoSpaceDE w:val="0"/>
        <w:autoSpaceDN w:val="0"/>
        <w:adjustRightInd w:val="0"/>
        <w:spacing w:line="360" w:lineRule="auto"/>
        <w:ind w:firstLine="709"/>
        <w:jc w:val="both"/>
        <w:rPr>
          <w:i/>
        </w:rPr>
      </w:pPr>
      <w:r w:rsidRPr="008164D2">
        <w:rPr>
          <w:i/>
        </w:rPr>
        <w:t>ИГКС могут применяться в составе либо двойной (ДДБА/ИГКС), либо тройной (ДДАХ/ДДБА/ИГКС) терапии. Тройная терапия изучалась в исследованиях, где добавление комбинац</w:t>
      </w:r>
      <w:r w:rsidR="00E83874" w:rsidRPr="008164D2">
        <w:rPr>
          <w:i/>
        </w:rPr>
        <w:t>ии ИГКС/ДДБА к лечению тиотропия бромидом</w:t>
      </w:r>
      <w:r w:rsidRPr="008164D2">
        <w:rPr>
          <w:i/>
        </w:rPr>
        <w:t xml:space="preserve"> приводило к улучшению легочной функции, качества жизни и дополнительному уменьшению частоты обост</w:t>
      </w:r>
      <w:r w:rsidR="00CB671E" w:rsidRPr="008164D2">
        <w:rPr>
          <w:i/>
        </w:rPr>
        <w:t>рений, особенно тяжелых [85-88</w:t>
      </w:r>
      <w:r w:rsidRPr="008164D2">
        <w:rPr>
          <w:i/>
        </w:rPr>
        <w:t xml:space="preserve">]. Тем не менее, тройная терапия требует дополнительного изучения в более длительных исследованиях. </w:t>
      </w:r>
    </w:p>
    <w:p w:rsidR="00A26F8B" w:rsidRPr="008164D2" w:rsidRDefault="002C1D82" w:rsidP="00B6111F">
      <w:pPr>
        <w:numPr>
          <w:ilvl w:val="0"/>
          <w:numId w:val="20"/>
        </w:numPr>
        <w:autoSpaceDE w:val="0"/>
        <w:autoSpaceDN w:val="0"/>
        <w:adjustRightInd w:val="0"/>
        <w:spacing w:line="360" w:lineRule="auto"/>
        <w:ind w:left="0" w:firstLine="709"/>
        <w:jc w:val="both"/>
      </w:pPr>
      <w:r w:rsidRPr="008164D2">
        <w:t xml:space="preserve">Пациентам с </w:t>
      </w:r>
      <w:r w:rsidR="00A26F8B" w:rsidRPr="008164D2">
        <w:t xml:space="preserve">ХОБЛ с высоким риском обострений и без эозинофилии крови с одинаковой степенью доказательности рекомендуется назначать ДДАХ </w:t>
      </w:r>
      <w:r w:rsidR="00A26F8B" w:rsidRPr="008164D2">
        <w:rPr>
          <w:u w:val="single"/>
        </w:rPr>
        <w:t>или</w:t>
      </w:r>
      <w:r w:rsidR="00A26F8B" w:rsidRPr="008164D2">
        <w:t xml:space="preserve"> ИГКС/ДДБА [1</w:t>
      </w:r>
      <w:r w:rsidR="00D4258F" w:rsidRPr="008164D2">
        <w:t>,89,90</w:t>
      </w:r>
      <w:r w:rsidR="00A26F8B" w:rsidRPr="008164D2">
        <w:t>].</w:t>
      </w:r>
    </w:p>
    <w:p w:rsidR="00B7731B" w:rsidRPr="008164D2" w:rsidRDefault="00A26F8B"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w:t>
      </w:r>
      <w:r w:rsidR="004517E1" w:rsidRPr="008164D2">
        <w:rPr>
          <w:b/>
          <w:color w:val="000000"/>
        </w:rPr>
        <w:t>А</w:t>
      </w:r>
      <w:r w:rsidRPr="008164D2">
        <w:rPr>
          <w:b/>
          <w:color w:val="000000"/>
        </w:rPr>
        <w:t xml:space="preserve"> (уровень достоверности доказательств –</w:t>
      </w:r>
      <w:r w:rsidR="004517E1" w:rsidRPr="008164D2">
        <w:rPr>
          <w:b/>
          <w:color w:val="000000"/>
        </w:rPr>
        <w:t xml:space="preserve"> 1</w:t>
      </w:r>
      <w:r w:rsidRPr="008164D2">
        <w:rPr>
          <w:b/>
          <w:color w:val="000000"/>
        </w:rPr>
        <w:t xml:space="preserve">) </w:t>
      </w:r>
    </w:p>
    <w:p w:rsidR="00A26F8B" w:rsidRPr="008164D2" w:rsidRDefault="00A26F8B" w:rsidP="00B6111F">
      <w:pPr>
        <w:autoSpaceDE w:val="0"/>
        <w:autoSpaceDN w:val="0"/>
        <w:adjustRightInd w:val="0"/>
        <w:spacing w:line="360" w:lineRule="auto"/>
        <w:ind w:firstLine="709"/>
        <w:jc w:val="both"/>
        <w:rPr>
          <w:b/>
          <w:i/>
          <w:color w:val="000000"/>
        </w:rPr>
      </w:pPr>
      <w:r w:rsidRPr="008164D2">
        <w:rPr>
          <w:b/>
        </w:rPr>
        <w:t xml:space="preserve">Комментарии: </w:t>
      </w:r>
      <w:r w:rsidRPr="008164D2">
        <w:rPr>
          <w:i/>
        </w:rPr>
        <w:t>Основной ожидаемый эффект от назначения ИГКС больным ХОБЛ – снижение риска обострений. В этом отношении ИГКС/ДДБА не превосх</w:t>
      </w:r>
      <w:r w:rsidR="00E83874" w:rsidRPr="008164D2">
        <w:rPr>
          <w:i/>
        </w:rPr>
        <w:t>одят монотерапию ДДАХ (тиотропия бромидом</w:t>
      </w:r>
      <w:r w:rsidRPr="008164D2">
        <w:rPr>
          <w:i/>
        </w:rPr>
        <w:t>) [</w:t>
      </w:r>
      <w:r w:rsidR="00D4258F" w:rsidRPr="008164D2">
        <w:rPr>
          <w:i/>
        </w:rPr>
        <w:t>89]</w:t>
      </w:r>
      <w:r w:rsidRPr="008164D2">
        <w:rPr>
          <w:i/>
        </w:rPr>
        <w:t>. Недавно выполненные исследования показывают, что преимущество у комбинаций ИГКС/ДДБА перед бронходилататорами по влиянию на риск обострений имеется только у больных с эозинофилией крови [</w:t>
      </w:r>
      <w:r w:rsidR="00D4258F" w:rsidRPr="008164D2">
        <w:rPr>
          <w:i/>
        </w:rPr>
        <w:t>90</w:t>
      </w:r>
      <w:r w:rsidRPr="008164D2">
        <w:rPr>
          <w:i/>
        </w:rPr>
        <w:t>].</w:t>
      </w:r>
    </w:p>
    <w:p w:rsidR="00F45B16" w:rsidRPr="008164D2" w:rsidRDefault="002C1D82" w:rsidP="00B6111F">
      <w:pPr>
        <w:numPr>
          <w:ilvl w:val="0"/>
          <w:numId w:val="20"/>
        </w:numPr>
        <w:autoSpaceDE w:val="0"/>
        <w:autoSpaceDN w:val="0"/>
        <w:adjustRightInd w:val="0"/>
        <w:spacing w:line="360" w:lineRule="auto"/>
        <w:ind w:left="0" w:firstLine="709"/>
        <w:jc w:val="both"/>
      </w:pPr>
      <w:r w:rsidRPr="008164D2">
        <w:t xml:space="preserve">Пациентам с </w:t>
      </w:r>
      <w:r w:rsidR="00F45B16" w:rsidRPr="008164D2">
        <w:t>ХОБЛ с сохранной функцией легких и отсутствием повторных обострений в анамнезе не рек</w:t>
      </w:r>
      <w:r w:rsidR="00D4258F" w:rsidRPr="008164D2">
        <w:t>омедуется использование ИГКС [84</w:t>
      </w:r>
      <w:r w:rsidR="00F45B16" w:rsidRPr="008164D2">
        <w:t>]</w:t>
      </w:r>
      <w:r w:rsidR="00D4258F" w:rsidRPr="008164D2">
        <w:t>.</w:t>
      </w:r>
      <w:r w:rsidR="00F45B16" w:rsidRPr="008164D2">
        <w:t xml:space="preserve"> </w:t>
      </w:r>
    </w:p>
    <w:p w:rsidR="00F45B16" w:rsidRPr="008164D2" w:rsidRDefault="00F45B16"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w:t>
      </w:r>
      <w:r w:rsidR="004517E1" w:rsidRPr="008164D2">
        <w:rPr>
          <w:b/>
          <w:color w:val="000000"/>
        </w:rPr>
        <w:t>В</w:t>
      </w:r>
      <w:r w:rsidRPr="008164D2">
        <w:rPr>
          <w:b/>
          <w:color w:val="000000"/>
        </w:rPr>
        <w:t xml:space="preserve"> (уровень достоверности доказательств – </w:t>
      </w:r>
      <w:r w:rsidR="004517E1" w:rsidRPr="008164D2">
        <w:rPr>
          <w:b/>
          <w:color w:val="000000"/>
        </w:rPr>
        <w:t>1</w:t>
      </w:r>
      <w:r w:rsidRPr="008164D2">
        <w:rPr>
          <w:b/>
          <w:color w:val="000000"/>
        </w:rPr>
        <w:t>)</w:t>
      </w:r>
    </w:p>
    <w:p w:rsidR="00437C4A" w:rsidRPr="008164D2" w:rsidRDefault="00F45B16" w:rsidP="00B6111F">
      <w:pPr>
        <w:autoSpaceDE w:val="0"/>
        <w:autoSpaceDN w:val="0"/>
        <w:adjustRightInd w:val="0"/>
        <w:spacing w:line="360" w:lineRule="auto"/>
        <w:ind w:firstLine="709"/>
        <w:jc w:val="both"/>
      </w:pPr>
      <w:r w:rsidRPr="008164D2">
        <w:rPr>
          <w:b/>
        </w:rPr>
        <w:t>Комментарии:</w:t>
      </w:r>
      <w:r w:rsidRPr="008164D2">
        <w:t xml:space="preserve"> </w:t>
      </w:r>
      <w:r w:rsidR="002C7B08" w:rsidRPr="008164D2">
        <w:rPr>
          <w:i/>
        </w:rPr>
        <w:t xml:space="preserve">Терапия ИГКС </w:t>
      </w:r>
      <w:r w:rsidR="00185BED" w:rsidRPr="008164D2">
        <w:rPr>
          <w:i/>
        </w:rPr>
        <w:t xml:space="preserve">и комбинациями </w:t>
      </w:r>
      <w:r w:rsidR="002A0157" w:rsidRPr="008164D2">
        <w:rPr>
          <w:i/>
        </w:rPr>
        <w:t xml:space="preserve">ИГКС/ДДБА </w:t>
      </w:r>
      <w:r w:rsidR="002C7B08" w:rsidRPr="008164D2">
        <w:rPr>
          <w:i/>
        </w:rPr>
        <w:t xml:space="preserve">не влияет </w:t>
      </w:r>
      <w:r w:rsidR="002A0157" w:rsidRPr="008164D2">
        <w:rPr>
          <w:i/>
        </w:rPr>
        <w:t>на скорость снижения ОФВ</w:t>
      </w:r>
      <w:r w:rsidR="002A0157" w:rsidRPr="008164D2">
        <w:rPr>
          <w:i/>
          <w:vertAlign w:val="subscript"/>
        </w:rPr>
        <w:t>1</w:t>
      </w:r>
      <w:r w:rsidR="002A0157" w:rsidRPr="008164D2">
        <w:rPr>
          <w:i/>
        </w:rPr>
        <w:t xml:space="preserve"> и </w:t>
      </w:r>
      <w:r w:rsidR="002C7B08" w:rsidRPr="008164D2">
        <w:rPr>
          <w:i/>
        </w:rPr>
        <w:t>на летальность при ХОБЛ [</w:t>
      </w:r>
      <w:r w:rsidR="00563D90" w:rsidRPr="008164D2">
        <w:rPr>
          <w:i/>
        </w:rPr>
        <w:t>91-93</w:t>
      </w:r>
      <w:r w:rsidR="002C7B08" w:rsidRPr="008164D2">
        <w:rPr>
          <w:i/>
        </w:rPr>
        <w:t>].</w:t>
      </w:r>
      <w:r w:rsidR="002C7B08" w:rsidRPr="008164D2">
        <w:t xml:space="preserve"> </w:t>
      </w:r>
    </w:p>
    <w:p w:rsidR="002338A8" w:rsidRPr="008164D2" w:rsidRDefault="002338A8" w:rsidP="00B6111F">
      <w:pPr>
        <w:numPr>
          <w:ilvl w:val="0"/>
          <w:numId w:val="20"/>
        </w:numPr>
        <w:autoSpaceDE w:val="0"/>
        <w:autoSpaceDN w:val="0"/>
        <w:adjustRightInd w:val="0"/>
        <w:spacing w:line="360" w:lineRule="auto"/>
        <w:ind w:left="0" w:firstLine="709"/>
        <w:jc w:val="both"/>
      </w:pPr>
      <w:r w:rsidRPr="008164D2">
        <w:t xml:space="preserve">С учетом риска серьезных нежелательных эффектов ИГКС при ХОБЛ не </w:t>
      </w:r>
      <w:r w:rsidR="002C1D82" w:rsidRPr="008164D2">
        <w:t xml:space="preserve">рекомендуется </w:t>
      </w:r>
      <w:r w:rsidRPr="008164D2">
        <w:t>назначать в рамках стартовой терапии</w:t>
      </w:r>
      <w:r w:rsidR="004517E1" w:rsidRPr="008164D2">
        <w:t xml:space="preserve"> </w:t>
      </w:r>
      <w:r w:rsidR="003B13C0" w:rsidRPr="008164D2">
        <w:t>[84</w:t>
      </w:r>
      <w:r w:rsidR="004517E1" w:rsidRPr="008164D2">
        <w:t>,</w:t>
      </w:r>
      <w:r w:rsidR="003B13C0" w:rsidRPr="008164D2">
        <w:t xml:space="preserve"> 93</w:t>
      </w:r>
      <w:r w:rsidR="004517E1" w:rsidRPr="008164D2">
        <w:t>-9</w:t>
      </w:r>
      <w:r w:rsidR="003B13C0" w:rsidRPr="008164D2">
        <w:t>7</w:t>
      </w:r>
      <w:r w:rsidR="004517E1" w:rsidRPr="008164D2">
        <w:t>]</w:t>
      </w:r>
      <w:r w:rsidRPr="008164D2">
        <w:t xml:space="preserve">. </w:t>
      </w:r>
    </w:p>
    <w:p w:rsidR="002338A8" w:rsidRPr="008164D2" w:rsidRDefault="002338A8"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w:t>
      </w:r>
      <w:r w:rsidR="004517E1" w:rsidRPr="008164D2">
        <w:rPr>
          <w:b/>
          <w:color w:val="000000"/>
        </w:rPr>
        <w:t>В</w:t>
      </w:r>
      <w:r w:rsidRPr="008164D2">
        <w:rPr>
          <w:b/>
          <w:color w:val="000000"/>
        </w:rPr>
        <w:t xml:space="preserve"> (уровень достоверности доказательств – </w:t>
      </w:r>
      <w:r w:rsidR="004517E1" w:rsidRPr="008164D2">
        <w:rPr>
          <w:b/>
          <w:color w:val="000000"/>
        </w:rPr>
        <w:t>1</w:t>
      </w:r>
      <w:r w:rsidRPr="008164D2">
        <w:rPr>
          <w:b/>
          <w:color w:val="000000"/>
        </w:rPr>
        <w:t>)</w:t>
      </w:r>
    </w:p>
    <w:p w:rsidR="00D46D3E" w:rsidRPr="008164D2" w:rsidRDefault="002338A8" w:rsidP="00B6111F">
      <w:pPr>
        <w:autoSpaceDE w:val="0"/>
        <w:autoSpaceDN w:val="0"/>
        <w:adjustRightInd w:val="0"/>
        <w:spacing w:line="360" w:lineRule="auto"/>
        <w:ind w:firstLine="709"/>
        <w:jc w:val="both"/>
      </w:pPr>
      <w:r w:rsidRPr="008164D2">
        <w:rPr>
          <w:b/>
        </w:rPr>
        <w:t>Комментарии</w:t>
      </w:r>
      <w:r w:rsidRPr="008164D2">
        <w:t>:</w:t>
      </w:r>
      <w:r w:rsidRPr="008164D2">
        <w:rPr>
          <w:i/>
        </w:rPr>
        <w:t xml:space="preserve"> </w:t>
      </w:r>
      <w:r w:rsidR="00D46D3E" w:rsidRPr="008164D2">
        <w:rPr>
          <w:i/>
        </w:rPr>
        <w:t xml:space="preserve">Нежелательные эффекты </w:t>
      </w:r>
      <w:r w:rsidR="00054CE1" w:rsidRPr="008164D2">
        <w:rPr>
          <w:i/>
        </w:rPr>
        <w:t xml:space="preserve">ИГКС </w:t>
      </w:r>
      <w:r w:rsidR="00D46D3E" w:rsidRPr="008164D2">
        <w:rPr>
          <w:i/>
        </w:rPr>
        <w:t>включают кандидоз полости рта и осиплость голоса. Имеются доказательства повышенного риска пневмонии</w:t>
      </w:r>
      <w:r w:rsidR="00B865B9" w:rsidRPr="008164D2">
        <w:rPr>
          <w:i/>
        </w:rPr>
        <w:t>, остеопороза</w:t>
      </w:r>
      <w:r w:rsidR="00D46D3E" w:rsidRPr="008164D2">
        <w:rPr>
          <w:i/>
        </w:rPr>
        <w:t xml:space="preserve"> и переломов при использовании ИГКС</w:t>
      </w:r>
      <w:r w:rsidR="00185BED" w:rsidRPr="008164D2">
        <w:rPr>
          <w:i/>
        </w:rPr>
        <w:t xml:space="preserve"> и </w:t>
      </w:r>
      <w:r w:rsidR="002A0157" w:rsidRPr="008164D2">
        <w:rPr>
          <w:i/>
        </w:rPr>
        <w:t>комбинаций ИГКС/ДДБА</w:t>
      </w:r>
      <w:r w:rsidR="00D46D3E" w:rsidRPr="008164D2">
        <w:rPr>
          <w:i/>
        </w:rPr>
        <w:t xml:space="preserve">. </w:t>
      </w:r>
      <w:r w:rsidR="002A0157" w:rsidRPr="008164D2">
        <w:rPr>
          <w:i/>
        </w:rPr>
        <w:t xml:space="preserve">Риск пневмонии у больных ХОБЛ повышается при применении </w:t>
      </w:r>
      <w:r w:rsidR="001D3704" w:rsidRPr="008164D2">
        <w:rPr>
          <w:i/>
        </w:rPr>
        <w:t xml:space="preserve">не только флутиказона, но и других </w:t>
      </w:r>
      <w:r w:rsidR="002A0157" w:rsidRPr="008164D2">
        <w:rPr>
          <w:i/>
        </w:rPr>
        <w:t>ИГКС [</w:t>
      </w:r>
      <w:r w:rsidR="003B13C0" w:rsidRPr="008164D2">
        <w:rPr>
          <w:i/>
        </w:rPr>
        <w:t>84</w:t>
      </w:r>
      <w:r w:rsidR="006E06AC">
        <w:fldChar w:fldCharType="begin"/>
      </w:r>
      <w:r w:rsidR="006E06AC">
        <w:instrText xml:space="preserve"> REF _Ref468176211 \r \h  \* MERGEFORMAT </w:instrText>
      </w:r>
      <w:r w:rsidR="006E06AC">
        <w:fldChar w:fldCharType="separate"/>
      </w:r>
      <w:r w:rsidR="006E06AC">
        <w:fldChar w:fldCharType="end"/>
      </w:r>
      <w:r w:rsidR="002A0157" w:rsidRPr="008164D2">
        <w:rPr>
          <w:i/>
        </w:rPr>
        <w:t xml:space="preserve">]. </w:t>
      </w:r>
      <w:r w:rsidR="00054CE1" w:rsidRPr="008164D2">
        <w:rPr>
          <w:i/>
        </w:rPr>
        <w:t>Н</w:t>
      </w:r>
      <w:r w:rsidR="00D46D3E" w:rsidRPr="008164D2">
        <w:rPr>
          <w:i/>
        </w:rPr>
        <w:t xml:space="preserve">ачало лечения ИГКС сопровождалось повышенным риском </w:t>
      </w:r>
      <w:r w:rsidR="002C7B08" w:rsidRPr="008164D2">
        <w:rPr>
          <w:i/>
        </w:rPr>
        <w:t xml:space="preserve">развития </w:t>
      </w:r>
      <w:r w:rsidR="00D46D3E" w:rsidRPr="008164D2">
        <w:rPr>
          <w:i/>
        </w:rPr>
        <w:t>сахарного диабета у пациентов с респираторной патологией</w:t>
      </w:r>
      <w:r w:rsidR="00054CE1" w:rsidRPr="008164D2">
        <w:rPr>
          <w:i/>
        </w:rPr>
        <w:t xml:space="preserve"> [</w:t>
      </w:r>
      <w:r w:rsidR="003B13C0" w:rsidRPr="008164D2">
        <w:rPr>
          <w:i/>
        </w:rPr>
        <w:t>98</w:t>
      </w:r>
      <w:r w:rsidR="00054CE1" w:rsidRPr="008164D2">
        <w:rPr>
          <w:i/>
        </w:rPr>
        <w:t>]</w:t>
      </w:r>
      <w:r w:rsidR="00054CE1" w:rsidRPr="008164D2">
        <w:t xml:space="preserve">. </w:t>
      </w:r>
    </w:p>
    <w:p w:rsidR="00D46D3E" w:rsidRPr="008164D2" w:rsidRDefault="00D46D3E" w:rsidP="00B6111F">
      <w:pPr>
        <w:pStyle w:val="42"/>
        <w:spacing w:before="0"/>
        <w:ind w:firstLine="709"/>
        <w:rPr>
          <w:b/>
          <w:i w:val="0"/>
        </w:rPr>
      </w:pPr>
      <w:r w:rsidRPr="008164D2">
        <w:rPr>
          <w:b/>
          <w:i w:val="0"/>
        </w:rPr>
        <w:t>Рофлумиласт</w:t>
      </w:r>
    </w:p>
    <w:p w:rsidR="006F66A1" w:rsidRPr="008164D2" w:rsidRDefault="006F66A1" w:rsidP="006F66A1">
      <w:pPr>
        <w:autoSpaceDE w:val="0"/>
        <w:autoSpaceDN w:val="0"/>
        <w:adjustRightInd w:val="0"/>
        <w:spacing w:line="360" w:lineRule="auto"/>
        <w:ind w:firstLine="709"/>
        <w:jc w:val="both"/>
      </w:pPr>
      <w:r w:rsidRPr="008164D2">
        <w:t xml:space="preserve">Рофлумиласт подавляет связанную с ХОБЛ воспалительную реакцию посредством ингибирования фермента фосфодиэстеразы-4 и повышения внутриклеточного содержания циклического аденозинмонофосфата. </w:t>
      </w:r>
    </w:p>
    <w:p w:rsidR="002338A8" w:rsidRPr="008164D2" w:rsidRDefault="00D46D3E" w:rsidP="00B6111F">
      <w:pPr>
        <w:numPr>
          <w:ilvl w:val="0"/>
          <w:numId w:val="20"/>
        </w:numPr>
        <w:autoSpaceDE w:val="0"/>
        <w:autoSpaceDN w:val="0"/>
        <w:adjustRightInd w:val="0"/>
        <w:spacing w:line="360" w:lineRule="auto"/>
        <w:ind w:left="0" w:firstLine="709"/>
        <w:jc w:val="both"/>
      </w:pPr>
      <w:r w:rsidRPr="008164D2">
        <w:t>Рофлумиласт</w:t>
      </w:r>
      <w:r w:rsidR="002338A8" w:rsidRPr="008164D2">
        <w:t xml:space="preserve"> рекомендуется назначать </w:t>
      </w:r>
      <w:r w:rsidR="000E1318" w:rsidRPr="008164D2">
        <w:t xml:space="preserve">пациентам с </w:t>
      </w:r>
      <w:r w:rsidR="002338A8" w:rsidRPr="008164D2">
        <w:t>ХОБЛ с ОФВ</w:t>
      </w:r>
      <w:r w:rsidR="002338A8" w:rsidRPr="008164D2">
        <w:rPr>
          <w:vertAlign w:val="subscript"/>
        </w:rPr>
        <w:t>1</w:t>
      </w:r>
      <w:r w:rsidR="002338A8" w:rsidRPr="008164D2">
        <w:t xml:space="preserve"> &lt; 50% от должного, с хроническим бронхитом и  частыми обострениями, несмотря на применение ДДБД  для </w:t>
      </w:r>
      <w:r w:rsidRPr="008164D2">
        <w:t>уменьше</w:t>
      </w:r>
      <w:r w:rsidR="002338A8" w:rsidRPr="008164D2">
        <w:t>ния частоты</w:t>
      </w:r>
      <w:r w:rsidRPr="008164D2">
        <w:t xml:space="preserve"> среднетяжелых и тяжелых обострений</w:t>
      </w:r>
      <w:r w:rsidR="006F66A1" w:rsidRPr="008164D2">
        <w:t xml:space="preserve"> [</w:t>
      </w:r>
      <w:r w:rsidR="003B13C0" w:rsidRPr="008164D2">
        <w:t>99,100</w:t>
      </w:r>
      <w:r w:rsidR="006F66A1" w:rsidRPr="008164D2">
        <w:t>]</w:t>
      </w:r>
      <w:r w:rsidR="002338A8" w:rsidRPr="008164D2">
        <w:t>.</w:t>
      </w:r>
    </w:p>
    <w:p w:rsidR="002C5F24" w:rsidRPr="008164D2" w:rsidRDefault="002C5F24"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2B552C" w:rsidRPr="008164D2">
        <w:rPr>
          <w:b/>
          <w:color w:val="000000"/>
        </w:rPr>
        <w:t>А</w:t>
      </w:r>
      <w:r w:rsidRPr="008164D2">
        <w:rPr>
          <w:b/>
          <w:color w:val="000000"/>
        </w:rPr>
        <w:t xml:space="preserve"> (уровень достоверности доказательств –</w:t>
      </w:r>
      <w:r w:rsidR="002B552C" w:rsidRPr="008164D2">
        <w:rPr>
          <w:b/>
          <w:color w:val="000000"/>
        </w:rPr>
        <w:t xml:space="preserve"> 1</w:t>
      </w:r>
      <w:r w:rsidRPr="008164D2">
        <w:rPr>
          <w:b/>
          <w:color w:val="000000"/>
        </w:rPr>
        <w:t>)</w:t>
      </w:r>
    </w:p>
    <w:p w:rsidR="002C1D82" w:rsidRPr="008164D2" w:rsidRDefault="002B552C" w:rsidP="002C1D82">
      <w:pPr>
        <w:pStyle w:val="ad"/>
        <w:numPr>
          <w:ilvl w:val="0"/>
          <w:numId w:val="20"/>
        </w:numPr>
        <w:autoSpaceDE w:val="0"/>
        <w:autoSpaceDN w:val="0"/>
        <w:adjustRightInd w:val="0"/>
        <w:spacing w:line="360" w:lineRule="auto"/>
        <w:jc w:val="both"/>
      </w:pPr>
      <w:r w:rsidRPr="008164D2">
        <w:t xml:space="preserve">Рофлумиласт не </w:t>
      </w:r>
      <w:r w:rsidR="002C1D82" w:rsidRPr="008164D2">
        <w:t xml:space="preserve">рекомендуется </w:t>
      </w:r>
      <w:r w:rsidRPr="008164D2">
        <w:t xml:space="preserve">назначать </w:t>
      </w:r>
      <w:r w:rsidR="000E1318" w:rsidRPr="008164D2">
        <w:t xml:space="preserve"> для уменьшения симптомов ХОБЛ</w:t>
      </w:r>
      <w:r w:rsidR="006F66A1" w:rsidRPr="008164D2">
        <w:t xml:space="preserve"> [</w:t>
      </w:r>
      <w:r w:rsidR="003B13C0" w:rsidRPr="008164D2">
        <w:t>99,100</w:t>
      </w:r>
      <w:r w:rsidR="006F66A1" w:rsidRPr="008164D2">
        <w:t>]</w:t>
      </w:r>
      <w:r w:rsidR="000E1318" w:rsidRPr="008164D2">
        <w:t>.</w:t>
      </w:r>
    </w:p>
    <w:p w:rsidR="000E1318" w:rsidRPr="008164D2" w:rsidRDefault="000E1318" w:rsidP="000E1318">
      <w:pPr>
        <w:pStyle w:val="ad"/>
        <w:autoSpaceDE w:val="0"/>
        <w:autoSpaceDN w:val="0"/>
        <w:adjustRightInd w:val="0"/>
        <w:spacing w:line="360" w:lineRule="auto"/>
        <w:ind w:left="360"/>
        <w:jc w:val="both"/>
      </w:pPr>
      <w:r w:rsidRPr="008164D2">
        <w:rPr>
          <w:b/>
          <w:color w:val="000000"/>
        </w:rPr>
        <w:t>Уровень убедительности рекомендаций А (уровень достоверности доказательств – 1)</w:t>
      </w:r>
    </w:p>
    <w:p w:rsidR="000E1318" w:rsidRPr="008164D2" w:rsidRDefault="000E1318" w:rsidP="000E1318">
      <w:pPr>
        <w:pStyle w:val="ad"/>
        <w:autoSpaceDE w:val="0"/>
        <w:autoSpaceDN w:val="0"/>
        <w:adjustRightInd w:val="0"/>
        <w:spacing w:line="360" w:lineRule="auto"/>
        <w:ind w:left="360"/>
        <w:jc w:val="both"/>
      </w:pPr>
      <w:r w:rsidRPr="008164D2">
        <w:rPr>
          <w:b/>
        </w:rPr>
        <w:t xml:space="preserve">Комментарии: </w:t>
      </w:r>
      <w:r w:rsidRPr="008164D2">
        <w:rPr>
          <w:i/>
        </w:rPr>
        <w:t>Рофлумиласт не является бронходилататором, хотя во время длительного лечения у пациентов, получающих салметерол или тиотропия бромид, рофлумиласт дополнительно увеличивает ОФВ</w:t>
      </w:r>
      <w:r w:rsidRPr="008164D2">
        <w:rPr>
          <w:i/>
          <w:vertAlign w:val="subscript"/>
        </w:rPr>
        <w:t>1</w:t>
      </w:r>
      <w:r w:rsidRPr="008164D2">
        <w:rPr>
          <w:i/>
        </w:rPr>
        <w:t xml:space="preserve"> на 50–80 мл</w:t>
      </w:r>
      <w:r w:rsidR="003B13C0" w:rsidRPr="008164D2">
        <w:rPr>
          <w:i/>
        </w:rPr>
        <w:t xml:space="preserve"> [99,100]</w:t>
      </w:r>
      <w:r w:rsidRPr="008164D2">
        <w:rPr>
          <w:i/>
        </w:rPr>
        <w:t>.</w:t>
      </w:r>
    </w:p>
    <w:p w:rsidR="002C5F24" w:rsidRPr="008164D2" w:rsidRDefault="000E1318" w:rsidP="00B6111F">
      <w:pPr>
        <w:autoSpaceDE w:val="0"/>
        <w:autoSpaceDN w:val="0"/>
        <w:adjustRightInd w:val="0"/>
        <w:spacing w:line="360" w:lineRule="auto"/>
        <w:ind w:firstLine="709"/>
        <w:jc w:val="both"/>
        <w:rPr>
          <w:i/>
        </w:rPr>
      </w:pPr>
      <w:r w:rsidRPr="008164D2">
        <w:rPr>
          <w:i/>
        </w:rPr>
        <w:t>В</w:t>
      </w:r>
      <w:r w:rsidR="002B552C" w:rsidRPr="008164D2">
        <w:rPr>
          <w:i/>
        </w:rPr>
        <w:t xml:space="preserve">лияние рофлумиласта на качество жизни и симптомы выражено слабо. </w:t>
      </w:r>
      <w:r w:rsidRPr="008164D2">
        <w:rPr>
          <w:i/>
        </w:rPr>
        <w:t>Препарат</w:t>
      </w:r>
      <w:r w:rsidR="002C5F24" w:rsidRPr="008164D2">
        <w:rPr>
          <w:i/>
        </w:rPr>
        <w:t xml:space="preserve"> вызывает значим</w:t>
      </w:r>
      <w:r w:rsidR="00B7731B" w:rsidRPr="008164D2">
        <w:rPr>
          <w:i/>
        </w:rPr>
        <w:t>ые нежелательные эффекты</w:t>
      </w:r>
      <w:r w:rsidR="002C5F24" w:rsidRPr="008164D2">
        <w:rPr>
          <w:i/>
        </w:rPr>
        <w:t>, типичными среди которых являются желудочно-кишечные нарушения и головная боль, а также снижение массы тела [</w:t>
      </w:r>
      <w:r w:rsidR="003B13C0" w:rsidRPr="008164D2">
        <w:t>100</w:t>
      </w:r>
      <w:r w:rsidR="002C5F24" w:rsidRPr="008164D2">
        <w:rPr>
          <w:i/>
        </w:rPr>
        <w:t>].</w:t>
      </w:r>
    </w:p>
    <w:p w:rsidR="001115C1" w:rsidRPr="008164D2" w:rsidRDefault="00D46D3E" w:rsidP="00B6111F">
      <w:pPr>
        <w:pStyle w:val="42"/>
        <w:spacing w:before="0"/>
        <w:ind w:firstLine="709"/>
        <w:rPr>
          <w:b/>
          <w:i w:val="0"/>
        </w:rPr>
      </w:pPr>
      <w:r w:rsidRPr="008164D2">
        <w:rPr>
          <w:b/>
          <w:i w:val="0"/>
        </w:rPr>
        <w:t>Пе</w:t>
      </w:r>
      <w:r w:rsidR="00F2643A" w:rsidRPr="008164D2">
        <w:rPr>
          <w:b/>
          <w:i w:val="0"/>
        </w:rPr>
        <w:t>роральные глюкокортикостероиды</w:t>
      </w:r>
    </w:p>
    <w:p w:rsidR="002C5F24" w:rsidRPr="008164D2" w:rsidRDefault="002C5F24" w:rsidP="00B6111F">
      <w:pPr>
        <w:numPr>
          <w:ilvl w:val="0"/>
          <w:numId w:val="20"/>
        </w:numPr>
        <w:autoSpaceDE w:val="0"/>
        <w:autoSpaceDN w:val="0"/>
        <w:adjustRightInd w:val="0"/>
        <w:spacing w:line="360" w:lineRule="auto"/>
        <w:ind w:left="0" w:firstLine="709"/>
        <w:jc w:val="both"/>
      </w:pPr>
      <w:r w:rsidRPr="008164D2">
        <w:t xml:space="preserve">Рекомендуется избегать </w:t>
      </w:r>
      <w:r w:rsidR="00D46D3E" w:rsidRPr="008164D2">
        <w:t xml:space="preserve">длительного лечения пероральными </w:t>
      </w:r>
      <w:r w:rsidR="009E7650" w:rsidRPr="008164D2">
        <w:t xml:space="preserve">ГКС </w:t>
      </w:r>
      <w:r w:rsidR="00D46D3E" w:rsidRPr="008164D2">
        <w:t>пациентов с ХОБЛ, поскольку такое лечение мо</w:t>
      </w:r>
      <w:r w:rsidR="00B7731B" w:rsidRPr="008164D2">
        <w:t xml:space="preserve">жет ухудшить их отдаленный </w:t>
      </w:r>
      <w:r w:rsidR="004E5E80" w:rsidRPr="008164D2">
        <w:t xml:space="preserve">прогноз </w:t>
      </w:r>
      <w:r w:rsidR="00D46D3E" w:rsidRPr="008164D2">
        <w:t>[</w:t>
      </w:r>
      <w:r w:rsidR="009F002D" w:rsidRPr="008164D2">
        <w:t>101</w:t>
      </w:r>
      <w:r w:rsidR="006F66A1" w:rsidRPr="008164D2">
        <w:t>-10</w:t>
      </w:r>
      <w:r w:rsidR="009F002D" w:rsidRPr="008164D2">
        <w:t>3</w:t>
      </w:r>
      <w:r w:rsidR="00D46D3E" w:rsidRPr="008164D2">
        <w:t>].</w:t>
      </w:r>
    </w:p>
    <w:p w:rsidR="002C5F24" w:rsidRPr="008164D2" w:rsidRDefault="002C5F24"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2B552C" w:rsidRPr="008164D2">
        <w:rPr>
          <w:b/>
          <w:color w:val="000000"/>
          <w:lang w:val="en-US"/>
        </w:rPr>
        <w:t>C</w:t>
      </w:r>
      <w:r w:rsidRPr="008164D2">
        <w:rPr>
          <w:b/>
          <w:color w:val="000000"/>
        </w:rPr>
        <w:t xml:space="preserve"> (уровень достоверности доказательств –</w:t>
      </w:r>
      <w:r w:rsidR="006F66A1" w:rsidRPr="008164D2">
        <w:rPr>
          <w:b/>
          <w:color w:val="000000"/>
        </w:rPr>
        <w:t xml:space="preserve"> 3</w:t>
      </w:r>
      <w:r w:rsidRPr="008164D2">
        <w:rPr>
          <w:b/>
          <w:color w:val="000000"/>
        </w:rPr>
        <w:t>)</w:t>
      </w:r>
    </w:p>
    <w:p w:rsidR="00B373AA" w:rsidRPr="008164D2" w:rsidRDefault="00D46D3E" w:rsidP="00B6111F">
      <w:pPr>
        <w:autoSpaceDE w:val="0"/>
        <w:autoSpaceDN w:val="0"/>
        <w:adjustRightInd w:val="0"/>
        <w:spacing w:line="360" w:lineRule="auto"/>
        <w:ind w:firstLine="709"/>
        <w:jc w:val="both"/>
        <w:rPr>
          <w:i/>
        </w:rPr>
      </w:pPr>
      <w:r w:rsidRPr="008164D2">
        <w:t xml:space="preserve"> </w:t>
      </w:r>
      <w:r w:rsidR="002C5F24" w:rsidRPr="008164D2">
        <w:rPr>
          <w:b/>
        </w:rPr>
        <w:t>Комментарии:</w:t>
      </w:r>
      <w:r w:rsidR="002C5F24" w:rsidRPr="008164D2">
        <w:rPr>
          <w:i/>
        </w:rPr>
        <w:t xml:space="preserve"> </w:t>
      </w:r>
      <w:r w:rsidR="00B373AA" w:rsidRPr="008164D2">
        <w:rPr>
          <w:i/>
        </w:rPr>
        <w:t xml:space="preserve">Хотя высокая доза пероральных ГКС (равная </w:t>
      </w:r>
      <w:r w:rsidR="00B373AA" w:rsidRPr="008164D2">
        <w:rPr>
          <w:rFonts w:eastAsia="AdvTTec369687+22"/>
          <w:i/>
        </w:rPr>
        <w:t>≥</w:t>
      </w:r>
      <w:r w:rsidR="00B373AA" w:rsidRPr="008164D2">
        <w:rPr>
          <w:i/>
        </w:rPr>
        <w:t>30 мг перорального преднизолона в сутки) улучшает легочную функцию в ближайшей перспективе, данные о пользе длительного применения пероральных ГКС в низкой или средней и высоких дозах отсутствуют при достоверном повышаении риска НЯ [</w:t>
      </w:r>
      <w:r w:rsidR="009F002D" w:rsidRPr="008164D2">
        <w:rPr>
          <w:i/>
        </w:rPr>
        <w:t>101</w:t>
      </w:r>
      <w:r w:rsidR="00B373AA" w:rsidRPr="008164D2">
        <w:rPr>
          <w:i/>
        </w:rPr>
        <w:t>]. Однако этот факт не препятствует назначению при обострениях курса пероральных ГКС.</w:t>
      </w:r>
    </w:p>
    <w:p w:rsidR="00D46D3E" w:rsidRPr="008164D2" w:rsidRDefault="00D46D3E" w:rsidP="00B6111F">
      <w:pPr>
        <w:autoSpaceDE w:val="0"/>
        <w:autoSpaceDN w:val="0"/>
        <w:adjustRightInd w:val="0"/>
        <w:spacing w:line="360" w:lineRule="auto"/>
        <w:ind w:firstLine="709"/>
        <w:jc w:val="both"/>
        <w:rPr>
          <w:i/>
        </w:rPr>
      </w:pPr>
      <w:r w:rsidRPr="008164D2">
        <w:rPr>
          <w:i/>
        </w:rPr>
        <w:t xml:space="preserve">Пероральные </w:t>
      </w:r>
      <w:r w:rsidR="009E7650" w:rsidRPr="008164D2">
        <w:rPr>
          <w:i/>
        </w:rPr>
        <w:t xml:space="preserve">ГКС </w:t>
      </w:r>
      <w:r w:rsidRPr="008164D2">
        <w:rPr>
          <w:i/>
        </w:rPr>
        <w:t xml:space="preserve">вызывают </w:t>
      </w:r>
      <w:r w:rsidR="00873328" w:rsidRPr="008164D2">
        <w:rPr>
          <w:i/>
        </w:rPr>
        <w:t>ряд серьезных</w:t>
      </w:r>
      <w:r w:rsidRPr="008164D2">
        <w:rPr>
          <w:i/>
        </w:rPr>
        <w:t xml:space="preserve"> </w:t>
      </w:r>
      <w:r w:rsidR="00873328" w:rsidRPr="008164D2">
        <w:rPr>
          <w:i/>
        </w:rPr>
        <w:t xml:space="preserve">нежелательных </w:t>
      </w:r>
      <w:r w:rsidRPr="008164D2">
        <w:rPr>
          <w:i/>
        </w:rPr>
        <w:t xml:space="preserve">эффектов; одним из самых важных применительно к ХОБЛ является стероидная миопатия, симптомами которой являются мышечная слабость, снижение физической активности и </w:t>
      </w:r>
      <w:r w:rsidR="00873328" w:rsidRPr="008164D2">
        <w:rPr>
          <w:i/>
        </w:rPr>
        <w:t>дыхательная</w:t>
      </w:r>
      <w:r w:rsidRPr="008164D2">
        <w:rPr>
          <w:i/>
        </w:rPr>
        <w:t xml:space="preserve"> недостаточность у пациентов с </w:t>
      </w:r>
      <w:r w:rsidR="00873328" w:rsidRPr="008164D2">
        <w:rPr>
          <w:i/>
        </w:rPr>
        <w:t>крайне</w:t>
      </w:r>
      <w:r w:rsidRPr="008164D2">
        <w:rPr>
          <w:i/>
        </w:rPr>
        <w:t xml:space="preserve"> тяжел</w:t>
      </w:r>
      <w:r w:rsidR="00873328" w:rsidRPr="008164D2">
        <w:rPr>
          <w:i/>
        </w:rPr>
        <w:t>ой</w:t>
      </w:r>
      <w:r w:rsidRPr="008164D2">
        <w:rPr>
          <w:i/>
        </w:rPr>
        <w:t xml:space="preserve"> ХОБЛ [</w:t>
      </w:r>
      <w:r w:rsidR="006E06AC">
        <w:fldChar w:fldCharType="begin"/>
      </w:r>
      <w:r w:rsidR="006E06AC">
        <w:instrText xml:space="preserve"> REF _Ref468178585 \r \h  \* MERGEFORMAT </w:instrText>
      </w:r>
      <w:r w:rsidR="006E06AC">
        <w:fldChar w:fldCharType="separate"/>
      </w:r>
      <w:r w:rsidR="009F002D" w:rsidRPr="008164D2">
        <w:rPr>
          <w:i/>
        </w:rPr>
        <w:t>1</w:t>
      </w:r>
      <w:r w:rsidR="00A43BEF" w:rsidRPr="008164D2">
        <w:rPr>
          <w:i/>
        </w:rPr>
        <w:t>0</w:t>
      </w:r>
      <w:r w:rsidR="006E06AC">
        <w:fldChar w:fldCharType="end"/>
      </w:r>
      <w:r w:rsidR="009F002D" w:rsidRPr="008164D2">
        <w:rPr>
          <w:i/>
        </w:rPr>
        <w:t>3</w:t>
      </w:r>
      <w:r w:rsidRPr="008164D2">
        <w:rPr>
          <w:i/>
        </w:rPr>
        <w:t>].</w:t>
      </w:r>
    </w:p>
    <w:p w:rsidR="001115C1" w:rsidRPr="008164D2" w:rsidRDefault="00B373AA" w:rsidP="00B6111F">
      <w:pPr>
        <w:pStyle w:val="42"/>
        <w:spacing w:before="0"/>
        <w:ind w:firstLine="709"/>
        <w:rPr>
          <w:b/>
          <w:i w:val="0"/>
        </w:rPr>
      </w:pPr>
      <w:r w:rsidRPr="008164D2">
        <w:rPr>
          <w:b/>
          <w:i w:val="0"/>
        </w:rPr>
        <w:t>Т</w:t>
      </w:r>
      <w:r w:rsidR="00A43BEF" w:rsidRPr="008164D2">
        <w:rPr>
          <w:b/>
          <w:i w:val="0"/>
        </w:rPr>
        <w:t>еофиллин</w:t>
      </w:r>
      <w:r w:rsidR="00D46D3E" w:rsidRPr="008164D2">
        <w:rPr>
          <w:b/>
          <w:i w:val="0"/>
        </w:rPr>
        <w:t xml:space="preserve"> </w:t>
      </w:r>
    </w:p>
    <w:p w:rsidR="00B373AA" w:rsidRPr="008164D2" w:rsidRDefault="00EE06E1" w:rsidP="00EE06E1">
      <w:pPr>
        <w:autoSpaceDE w:val="0"/>
        <w:autoSpaceDN w:val="0"/>
        <w:adjustRightInd w:val="0"/>
        <w:spacing w:line="360" w:lineRule="auto"/>
        <w:ind w:firstLine="709"/>
        <w:jc w:val="both"/>
      </w:pPr>
      <w:r w:rsidRPr="008164D2">
        <w:t>Относительно точного</w:t>
      </w:r>
      <w:r w:rsidR="00B373AA" w:rsidRPr="008164D2">
        <w:t xml:space="preserve"> механизм</w:t>
      </w:r>
      <w:r w:rsidRPr="008164D2">
        <w:t>а</w:t>
      </w:r>
      <w:r w:rsidR="00B373AA" w:rsidRPr="008164D2">
        <w:t xml:space="preserve"> де</w:t>
      </w:r>
      <w:r w:rsidRPr="008164D2">
        <w:t>йствия теофиллина сохраняются разногласия</w:t>
      </w:r>
      <w:r w:rsidR="00B373AA" w:rsidRPr="008164D2">
        <w:t>, но этот препарат обладает и бронходилатационной, и противовоспалительной активностью. Теофиллин значимо улучшает легочную функцию при ХОБЛ и, возможно, улучшает функцию дыхательной мускулатуры, но пр</w:t>
      </w:r>
      <w:r w:rsidR="009F002D" w:rsidRPr="008164D2">
        <w:t>и этом повышает риск НЯ [104</w:t>
      </w:r>
      <w:r w:rsidRPr="008164D2">
        <w:t xml:space="preserve">]. </w:t>
      </w:r>
      <w:r w:rsidR="00B373AA" w:rsidRPr="008164D2">
        <w:t>Есть данные о том, что низкие дозы теофиллина (100 мг 2 р/сут) статистически значимо уменьшают частоту обострений ХОБЛ [</w:t>
      </w:r>
      <w:r w:rsidR="009F002D" w:rsidRPr="008164D2">
        <w:t>105</w:t>
      </w:r>
      <w:r w:rsidR="00B373AA" w:rsidRPr="008164D2">
        <w:t>].</w:t>
      </w:r>
    </w:p>
    <w:p w:rsidR="006710A1" w:rsidRPr="008164D2" w:rsidRDefault="006710A1" w:rsidP="00B6111F">
      <w:pPr>
        <w:numPr>
          <w:ilvl w:val="0"/>
          <w:numId w:val="20"/>
        </w:numPr>
        <w:autoSpaceDE w:val="0"/>
        <w:autoSpaceDN w:val="0"/>
        <w:adjustRightInd w:val="0"/>
        <w:spacing w:line="360" w:lineRule="auto"/>
        <w:ind w:left="0" w:firstLine="709"/>
        <w:jc w:val="both"/>
      </w:pPr>
      <w:r w:rsidRPr="008164D2">
        <w:t>Теофиллин рекомендуется для лечения ХОБЛ в качестве дополнительной терапии у пациентов с тяжелыми симптомами</w:t>
      </w:r>
      <w:r w:rsidR="009F002D" w:rsidRPr="008164D2">
        <w:t xml:space="preserve"> [10</w:t>
      </w:r>
      <w:r w:rsidR="008813A8" w:rsidRPr="008164D2">
        <w:t>4</w:t>
      </w:r>
      <w:r w:rsidR="009F002D" w:rsidRPr="008164D2">
        <w:t>-107</w:t>
      </w:r>
      <w:r w:rsidR="008813A8" w:rsidRPr="008164D2">
        <w:t>]</w:t>
      </w:r>
      <w:r w:rsidRPr="008164D2">
        <w:t>.</w:t>
      </w:r>
    </w:p>
    <w:p w:rsidR="00C21BCE" w:rsidRPr="008164D2" w:rsidRDefault="00C21BCE"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7B6558" w:rsidRPr="008164D2">
        <w:rPr>
          <w:b/>
          <w:color w:val="000000"/>
        </w:rPr>
        <w:t>В</w:t>
      </w:r>
      <w:r w:rsidRPr="008164D2">
        <w:rPr>
          <w:b/>
          <w:color w:val="000000"/>
        </w:rPr>
        <w:t xml:space="preserve"> (уровень достоверности доказательств –</w:t>
      </w:r>
      <w:r w:rsidR="008813A8" w:rsidRPr="008164D2">
        <w:rPr>
          <w:b/>
          <w:color w:val="000000"/>
        </w:rPr>
        <w:t xml:space="preserve"> 3</w:t>
      </w:r>
      <w:r w:rsidRPr="008164D2">
        <w:rPr>
          <w:b/>
          <w:color w:val="000000"/>
        </w:rPr>
        <w:t>)</w:t>
      </w:r>
    </w:p>
    <w:p w:rsidR="00B373AA" w:rsidRPr="008164D2" w:rsidRDefault="00C21BCE" w:rsidP="00B6111F">
      <w:pPr>
        <w:autoSpaceDE w:val="0"/>
        <w:autoSpaceDN w:val="0"/>
        <w:adjustRightInd w:val="0"/>
        <w:spacing w:line="360" w:lineRule="auto"/>
        <w:ind w:firstLine="709"/>
        <w:jc w:val="both"/>
        <w:rPr>
          <w:i/>
        </w:rPr>
      </w:pPr>
      <w:r w:rsidRPr="008164D2">
        <w:rPr>
          <w:b/>
        </w:rPr>
        <w:t>Комментарии:</w:t>
      </w:r>
      <w:r w:rsidR="00B373AA" w:rsidRPr="008164D2">
        <w:rPr>
          <w:i/>
        </w:rPr>
        <w:t xml:space="preserve"> Влияние теофиллина на легочную функцию и симптомы при ХОБЛ менее выражено, чем у ДДБА формотерола и салметерола [</w:t>
      </w:r>
      <w:r w:rsidR="009F002D" w:rsidRPr="008164D2">
        <w:t>107</w:t>
      </w:r>
      <w:r w:rsidR="00B373AA" w:rsidRPr="008164D2">
        <w:rPr>
          <w:i/>
        </w:rPr>
        <w:t>].</w:t>
      </w:r>
    </w:p>
    <w:p w:rsidR="00B373AA" w:rsidRPr="008164D2" w:rsidRDefault="00EE06E1" w:rsidP="00B373AA">
      <w:pPr>
        <w:autoSpaceDE w:val="0"/>
        <w:autoSpaceDN w:val="0"/>
        <w:adjustRightInd w:val="0"/>
        <w:spacing w:line="360" w:lineRule="auto"/>
        <w:ind w:firstLine="709"/>
        <w:jc w:val="both"/>
        <w:rPr>
          <w:i/>
        </w:rPr>
      </w:pPr>
      <w:r w:rsidRPr="008164D2">
        <w:rPr>
          <w:i/>
        </w:rPr>
        <w:t>Точная продолжительность действия</w:t>
      </w:r>
      <w:r w:rsidR="00B373AA" w:rsidRPr="008164D2">
        <w:rPr>
          <w:i/>
        </w:rPr>
        <w:t xml:space="preserve"> теофиллина</w:t>
      </w:r>
      <w:r w:rsidRPr="008164D2">
        <w:rPr>
          <w:i/>
        </w:rPr>
        <w:t>, в том числе современных препаратов с медленным высвобождением,</w:t>
      </w:r>
      <w:r w:rsidR="00B373AA" w:rsidRPr="008164D2">
        <w:rPr>
          <w:i/>
        </w:rPr>
        <w:t xml:space="preserve"> при ХОБЛ неизвестна.</w:t>
      </w:r>
    </w:p>
    <w:p w:rsidR="007B6558" w:rsidRPr="008164D2" w:rsidRDefault="00D86DBA" w:rsidP="007B6558">
      <w:pPr>
        <w:pStyle w:val="ad"/>
        <w:numPr>
          <w:ilvl w:val="0"/>
          <w:numId w:val="20"/>
        </w:numPr>
        <w:autoSpaceDE w:val="0"/>
        <w:autoSpaceDN w:val="0"/>
        <w:adjustRightInd w:val="0"/>
        <w:spacing w:line="360" w:lineRule="auto"/>
        <w:jc w:val="both"/>
      </w:pPr>
      <w:r w:rsidRPr="008164D2">
        <w:t>При назначении теофиллина рекомендуется</w:t>
      </w:r>
      <w:r w:rsidR="00D46D3E" w:rsidRPr="008164D2">
        <w:t xml:space="preserve"> </w:t>
      </w:r>
      <w:r w:rsidRPr="008164D2">
        <w:t>контролировать его концентрацию в крови и корректировать в зависимости от полученных результатов дозу препарата [</w:t>
      </w:r>
      <w:r w:rsidR="009F002D" w:rsidRPr="008164D2">
        <w:t>104</w:t>
      </w:r>
      <w:r w:rsidRPr="008164D2">
        <w:t>].</w:t>
      </w:r>
    </w:p>
    <w:p w:rsidR="007B6558" w:rsidRPr="008164D2" w:rsidRDefault="007B6558" w:rsidP="007B6558">
      <w:pPr>
        <w:autoSpaceDE w:val="0"/>
        <w:autoSpaceDN w:val="0"/>
        <w:adjustRightInd w:val="0"/>
        <w:spacing w:line="360" w:lineRule="auto"/>
        <w:jc w:val="both"/>
        <w:rPr>
          <w:b/>
        </w:rPr>
      </w:pPr>
      <w:r w:rsidRPr="008164D2">
        <w:rPr>
          <w:b/>
          <w:color w:val="000000"/>
        </w:rPr>
        <w:t>Уровень убедительности рекомендаций С (уровень достоверности доказательств – 3)</w:t>
      </w:r>
    </w:p>
    <w:p w:rsidR="00D46D3E" w:rsidRPr="008164D2" w:rsidRDefault="007B6558" w:rsidP="00B6111F">
      <w:pPr>
        <w:autoSpaceDE w:val="0"/>
        <w:autoSpaceDN w:val="0"/>
        <w:adjustRightInd w:val="0"/>
        <w:spacing w:line="360" w:lineRule="auto"/>
        <w:ind w:firstLine="709"/>
        <w:jc w:val="both"/>
        <w:rPr>
          <w:i/>
        </w:rPr>
      </w:pPr>
      <w:r w:rsidRPr="008164D2">
        <w:rPr>
          <w:b/>
        </w:rPr>
        <w:t>Комментарии:</w:t>
      </w:r>
      <w:r w:rsidR="008813A8" w:rsidRPr="008164D2">
        <w:rPr>
          <w:i/>
        </w:rPr>
        <w:t xml:space="preserve"> </w:t>
      </w:r>
      <w:r w:rsidR="00D46D3E" w:rsidRPr="008164D2">
        <w:rPr>
          <w:i/>
        </w:rPr>
        <w:t>Фармакокинетика теофиллина характеризуется межиндивидуальными различиями</w:t>
      </w:r>
      <w:r w:rsidR="00D86DBA" w:rsidRPr="008164D2">
        <w:rPr>
          <w:i/>
        </w:rPr>
        <w:t xml:space="preserve"> и тенденцией</w:t>
      </w:r>
      <w:r w:rsidR="00D46D3E" w:rsidRPr="008164D2">
        <w:rPr>
          <w:i/>
        </w:rPr>
        <w:t xml:space="preserve"> к лекарственным взаимодействиям</w:t>
      </w:r>
      <w:r w:rsidR="008813A8" w:rsidRPr="008164D2">
        <w:rPr>
          <w:i/>
        </w:rPr>
        <w:t xml:space="preserve">. </w:t>
      </w:r>
      <w:r w:rsidR="00D46D3E" w:rsidRPr="008164D2">
        <w:rPr>
          <w:i/>
        </w:rPr>
        <w:t xml:space="preserve">Теофиллин имеет узкий терапевтический диапазон концентраций и </w:t>
      </w:r>
      <w:r w:rsidR="003B6817" w:rsidRPr="008164D2">
        <w:rPr>
          <w:i/>
        </w:rPr>
        <w:t xml:space="preserve">способен приводить к явлениям </w:t>
      </w:r>
      <w:r w:rsidR="00D46D3E" w:rsidRPr="008164D2">
        <w:rPr>
          <w:i/>
        </w:rPr>
        <w:t>токсичност</w:t>
      </w:r>
      <w:r w:rsidR="003B6817" w:rsidRPr="008164D2">
        <w:rPr>
          <w:i/>
        </w:rPr>
        <w:t>и</w:t>
      </w:r>
      <w:r w:rsidR="00D46D3E" w:rsidRPr="008164D2">
        <w:rPr>
          <w:i/>
        </w:rPr>
        <w:t xml:space="preserve">. Наиболее распространенные </w:t>
      </w:r>
      <w:r w:rsidR="00873328" w:rsidRPr="008164D2">
        <w:rPr>
          <w:i/>
        </w:rPr>
        <w:t>НЯ</w:t>
      </w:r>
      <w:r w:rsidR="00D46D3E" w:rsidRPr="008164D2">
        <w:rPr>
          <w:i/>
        </w:rPr>
        <w:t xml:space="preserve"> включают раздражение желудка, тошноту, рвоту, диарею, повышенный диурез</w:t>
      </w:r>
      <w:r w:rsidR="00873328" w:rsidRPr="008164D2">
        <w:rPr>
          <w:i/>
        </w:rPr>
        <w:t>,</w:t>
      </w:r>
      <w:r w:rsidR="00D46D3E" w:rsidRPr="008164D2">
        <w:rPr>
          <w:i/>
        </w:rPr>
        <w:t xml:space="preserve"> признаки стимуляции центральной нервной системы (головн</w:t>
      </w:r>
      <w:r w:rsidR="00654E57" w:rsidRPr="008164D2">
        <w:rPr>
          <w:i/>
        </w:rPr>
        <w:t>ая</w:t>
      </w:r>
      <w:r w:rsidR="00D46D3E" w:rsidRPr="008164D2">
        <w:rPr>
          <w:i/>
        </w:rPr>
        <w:t xml:space="preserve"> боль, нервозность, тревожность</w:t>
      </w:r>
      <w:r w:rsidR="00654E57" w:rsidRPr="008164D2">
        <w:rPr>
          <w:i/>
        </w:rPr>
        <w:t>,</w:t>
      </w:r>
      <w:r w:rsidR="00D46D3E" w:rsidRPr="008164D2">
        <w:rPr>
          <w:i/>
        </w:rPr>
        <w:t xml:space="preserve"> ажитаци</w:t>
      </w:r>
      <w:r w:rsidR="00654E57" w:rsidRPr="008164D2">
        <w:rPr>
          <w:i/>
        </w:rPr>
        <w:t>я</w:t>
      </w:r>
      <w:r w:rsidR="00D46D3E" w:rsidRPr="008164D2">
        <w:rPr>
          <w:i/>
        </w:rPr>
        <w:t xml:space="preserve">) и </w:t>
      </w:r>
      <w:r w:rsidR="003B6817" w:rsidRPr="008164D2">
        <w:rPr>
          <w:i/>
        </w:rPr>
        <w:t>нарушения</w:t>
      </w:r>
      <w:r w:rsidR="00D46D3E" w:rsidRPr="008164D2">
        <w:rPr>
          <w:i/>
        </w:rPr>
        <w:t xml:space="preserve"> </w:t>
      </w:r>
      <w:r w:rsidR="003B6817" w:rsidRPr="008164D2">
        <w:rPr>
          <w:i/>
        </w:rPr>
        <w:t xml:space="preserve">ритма </w:t>
      </w:r>
      <w:r w:rsidR="00D46D3E" w:rsidRPr="008164D2">
        <w:rPr>
          <w:i/>
        </w:rPr>
        <w:t>серд</w:t>
      </w:r>
      <w:r w:rsidR="003B6817" w:rsidRPr="008164D2">
        <w:rPr>
          <w:i/>
        </w:rPr>
        <w:t>ца</w:t>
      </w:r>
      <w:r w:rsidR="00C21BCE" w:rsidRPr="008164D2">
        <w:rPr>
          <w:i/>
        </w:rPr>
        <w:t>.</w:t>
      </w:r>
    </w:p>
    <w:p w:rsidR="001115C1" w:rsidRPr="008164D2" w:rsidRDefault="007E49B0" w:rsidP="00B6111F">
      <w:pPr>
        <w:pStyle w:val="42"/>
        <w:spacing w:before="0"/>
        <w:ind w:firstLine="709"/>
        <w:rPr>
          <w:b/>
          <w:i w:val="0"/>
        </w:rPr>
      </w:pPr>
      <w:r w:rsidRPr="008164D2">
        <w:rPr>
          <w:b/>
          <w:i w:val="0"/>
        </w:rPr>
        <w:t>Анти</w:t>
      </w:r>
      <w:r w:rsidR="0063639A" w:rsidRPr="008164D2">
        <w:rPr>
          <w:b/>
          <w:i w:val="0"/>
        </w:rPr>
        <w:t xml:space="preserve">бактериальные </w:t>
      </w:r>
      <w:r w:rsidRPr="008164D2">
        <w:rPr>
          <w:b/>
          <w:i w:val="0"/>
        </w:rPr>
        <w:t>препараты</w:t>
      </w:r>
    </w:p>
    <w:p w:rsidR="00FF63D5" w:rsidRPr="008164D2" w:rsidRDefault="00FF63D5" w:rsidP="00FF63D5">
      <w:pPr>
        <w:pStyle w:val="ad"/>
        <w:numPr>
          <w:ilvl w:val="0"/>
          <w:numId w:val="20"/>
        </w:numPr>
        <w:autoSpaceDE w:val="0"/>
        <w:autoSpaceDN w:val="0"/>
        <w:adjustRightInd w:val="0"/>
        <w:spacing w:line="360" w:lineRule="auto"/>
        <w:jc w:val="both"/>
        <w:rPr>
          <w:color w:val="000000"/>
        </w:rPr>
      </w:pPr>
      <w:r w:rsidRPr="008164D2">
        <w:t>Назначени</w:t>
      </w:r>
      <w:r w:rsidR="00EE06E1" w:rsidRPr="008164D2">
        <w:t>е</w:t>
      </w:r>
      <w:r w:rsidRPr="008164D2">
        <w:t xml:space="preserve"> макролидов (азитромицина) в режиме длительной терапии рекомендуется больным ХОБЛ  с бронхоэктазами и частыми </w:t>
      </w:r>
      <w:r w:rsidRPr="008164D2">
        <w:rPr>
          <w:color w:val="000000"/>
        </w:rPr>
        <w:t>гнойными обострениями</w:t>
      </w:r>
      <w:r w:rsidR="009F002D" w:rsidRPr="008164D2">
        <w:rPr>
          <w:color w:val="000000"/>
        </w:rPr>
        <w:t xml:space="preserve"> [108,109</w:t>
      </w:r>
      <w:r w:rsidR="00991486" w:rsidRPr="008164D2">
        <w:rPr>
          <w:color w:val="000000"/>
        </w:rPr>
        <w:t>]</w:t>
      </w:r>
      <w:r w:rsidRPr="008164D2">
        <w:rPr>
          <w:color w:val="000000"/>
        </w:rPr>
        <w:t>.</w:t>
      </w:r>
    </w:p>
    <w:p w:rsidR="000E1318" w:rsidRPr="008164D2" w:rsidRDefault="000E1318" w:rsidP="000E1318">
      <w:pPr>
        <w:autoSpaceDE w:val="0"/>
        <w:autoSpaceDN w:val="0"/>
        <w:adjustRightInd w:val="0"/>
        <w:spacing w:line="360" w:lineRule="auto"/>
        <w:jc w:val="both"/>
      </w:pPr>
      <w:r w:rsidRPr="008164D2">
        <w:rPr>
          <w:b/>
          <w:color w:val="000000"/>
        </w:rPr>
        <w:t xml:space="preserve">Уровень убедительности рекомендаций </w:t>
      </w:r>
      <w:r w:rsidRPr="008164D2">
        <w:rPr>
          <w:b/>
          <w:color w:val="000000"/>
          <w:lang w:val="en-US"/>
        </w:rPr>
        <w:t>C</w:t>
      </w:r>
      <w:r w:rsidRPr="008164D2">
        <w:rPr>
          <w:b/>
          <w:color w:val="000000"/>
        </w:rPr>
        <w:t xml:space="preserve"> (уровень достоверности доказательств – 2)</w:t>
      </w:r>
    </w:p>
    <w:p w:rsidR="00D46D3E" w:rsidRPr="008164D2" w:rsidRDefault="00FF63D5" w:rsidP="00FF63D5">
      <w:pPr>
        <w:pStyle w:val="42"/>
        <w:spacing w:before="0"/>
        <w:ind w:firstLine="709"/>
      </w:pPr>
      <w:r w:rsidRPr="008164D2">
        <w:rPr>
          <w:b/>
          <w:i w:val="0"/>
        </w:rPr>
        <w:t xml:space="preserve">Комментарии: </w:t>
      </w:r>
      <w:r w:rsidR="00D46D3E" w:rsidRPr="008164D2">
        <w:t xml:space="preserve">Недавно проведенный метаанализ показал, что </w:t>
      </w:r>
      <w:r w:rsidR="003B6817" w:rsidRPr="008164D2">
        <w:t xml:space="preserve">длительное лечение </w:t>
      </w:r>
      <w:r w:rsidR="00D46D3E" w:rsidRPr="008164D2">
        <w:t>макролид</w:t>
      </w:r>
      <w:r w:rsidR="003B6817" w:rsidRPr="008164D2">
        <w:t>ами</w:t>
      </w:r>
      <w:r w:rsidR="00D46D3E" w:rsidRPr="008164D2">
        <w:t xml:space="preserve"> (эритромицин, кларитромицин и азитромицин) в 6 исследованиях продолжительностью от 3 до 12 месяцев приводило к уменьшению </w:t>
      </w:r>
      <w:r w:rsidR="003B6817" w:rsidRPr="008164D2">
        <w:t xml:space="preserve">частоты </w:t>
      </w:r>
      <w:r w:rsidR="00D46D3E" w:rsidRPr="008164D2">
        <w:t>обострений ХОБЛ на 37% по сравнению с плацебо. Дополнительно на 21% сократились случаи госпитализации [</w:t>
      </w:r>
      <w:r w:rsidR="009F002D" w:rsidRPr="008164D2">
        <w:t>108,109</w:t>
      </w:r>
      <w:r w:rsidR="00D46D3E" w:rsidRPr="008164D2">
        <w:t xml:space="preserve">]. </w:t>
      </w:r>
      <w:r w:rsidR="00873328" w:rsidRPr="008164D2">
        <w:t>Ш</w:t>
      </w:r>
      <w:r w:rsidR="00D46D3E" w:rsidRPr="008164D2">
        <w:t>ирокое использовани</w:t>
      </w:r>
      <w:r w:rsidR="00873328" w:rsidRPr="008164D2">
        <w:t>е</w:t>
      </w:r>
      <w:r w:rsidR="00D46D3E" w:rsidRPr="008164D2">
        <w:t xml:space="preserve"> макролидов ограничивается </w:t>
      </w:r>
      <w:r w:rsidR="00873328" w:rsidRPr="008164D2">
        <w:t>риском</w:t>
      </w:r>
      <w:r w:rsidR="0063639A" w:rsidRPr="008164D2">
        <w:t xml:space="preserve"> </w:t>
      </w:r>
      <w:r w:rsidR="00D46D3E" w:rsidRPr="008164D2">
        <w:t>рост</w:t>
      </w:r>
      <w:r w:rsidR="0063639A" w:rsidRPr="008164D2">
        <w:t>а</w:t>
      </w:r>
      <w:r w:rsidR="00D46D3E" w:rsidRPr="008164D2">
        <w:t xml:space="preserve"> резистентности </w:t>
      </w:r>
      <w:r w:rsidR="00873328" w:rsidRPr="008164D2">
        <w:t xml:space="preserve">к ним </w:t>
      </w:r>
      <w:r w:rsidR="00D46D3E" w:rsidRPr="008164D2">
        <w:t>бактерий</w:t>
      </w:r>
      <w:r w:rsidR="001115C1" w:rsidRPr="008164D2">
        <w:t xml:space="preserve"> и побочными эффектами (снижение слуха, кардиотоксичность)</w:t>
      </w:r>
      <w:r w:rsidR="00D46D3E" w:rsidRPr="008164D2">
        <w:t xml:space="preserve"> [</w:t>
      </w:r>
      <w:r w:rsidR="009F002D" w:rsidRPr="008164D2">
        <w:t>108</w:t>
      </w:r>
      <w:r w:rsidR="00D46D3E" w:rsidRPr="008164D2">
        <w:t>].</w:t>
      </w:r>
    </w:p>
    <w:p w:rsidR="001115C1" w:rsidRPr="008164D2" w:rsidRDefault="0063639A" w:rsidP="00B6111F">
      <w:pPr>
        <w:pStyle w:val="42"/>
        <w:spacing w:before="0"/>
        <w:ind w:firstLine="709"/>
        <w:rPr>
          <w:b/>
          <w:i w:val="0"/>
        </w:rPr>
      </w:pPr>
      <w:r w:rsidRPr="008164D2">
        <w:rPr>
          <w:b/>
          <w:i w:val="0"/>
        </w:rPr>
        <w:t>Мукоактивные препараты</w:t>
      </w:r>
      <w:r w:rsidR="00654E57" w:rsidRPr="008164D2">
        <w:rPr>
          <w:b/>
          <w:i w:val="0"/>
        </w:rPr>
        <w:t xml:space="preserve"> </w:t>
      </w:r>
    </w:p>
    <w:p w:rsidR="00052418" w:rsidRPr="008164D2" w:rsidRDefault="00654E57" w:rsidP="00B6111F">
      <w:pPr>
        <w:autoSpaceDE w:val="0"/>
        <w:autoSpaceDN w:val="0"/>
        <w:adjustRightInd w:val="0"/>
        <w:spacing w:line="360" w:lineRule="auto"/>
        <w:ind w:firstLine="709"/>
        <w:jc w:val="both"/>
      </w:pPr>
      <w:r w:rsidRPr="008164D2">
        <w:t>Эта г</w:t>
      </w:r>
      <w:r w:rsidR="00D46D3E" w:rsidRPr="008164D2">
        <w:t>руппа включает несколько веществ</w:t>
      </w:r>
      <w:r w:rsidR="007E4C75" w:rsidRPr="008164D2">
        <w:t xml:space="preserve"> с разными механизмами действия</w:t>
      </w:r>
      <w:r w:rsidR="00D46D3E" w:rsidRPr="008164D2">
        <w:t>. Регулярное использование муколитиков при ХОБЛ изучали в нескольких исследованиях, в которых были получены противоречивые результаты [</w:t>
      </w:r>
      <w:r w:rsidR="006E06AC">
        <w:fldChar w:fldCharType="begin"/>
      </w:r>
      <w:r w:rsidR="006E06AC">
        <w:instrText xml:space="preserve"> REF _Ref468179108 \r \h  \* MERGEFORMAT </w:instrText>
      </w:r>
      <w:r w:rsidR="006E06AC">
        <w:fldChar w:fldCharType="separate"/>
      </w:r>
      <w:r w:rsidR="00D444F5" w:rsidRPr="008164D2">
        <w:t>11</w:t>
      </w:r>
      <w:r w:rsidR="006E06AC">
        <w:fldChar w:fldCharType="end"/>
      </w:r>
      <w:r w:rsidR="006D63E8" w:rsidRPr="008164D2">
        <w:t>0</w:t>
      </w:r>
      <w:r w:rsidR="00AE06F4" w:rsidRPr="008164D2">
        <w:t>,</w:t>
      </w:r>
      <w:r w:rsidR="006D63E8" w:rsidRPr="008164D2">
        <w:t>111</w:t>
      </w:r>
      <w:r w:rsidR="00D46D3E" w:rsidRPr="008164D2">
        <w:t xml:space="preserve">]. </w:t>
      </w:r>
    </w:p>
    <w:p w:rsidR="00052418" w:rsidRPr="008164D2" w:rsidRDefault="00052418" w:rsidP="00052418">
      <w:pPr>
        <w:pStyle w:val="ad"/>
        <w:numPr>
          <w:ilvl w:val="0"/>
          <w:numId w:val="20"/>
        </w:numPr>
        <w:autoSpaceDE w:val="0"/>
        <w:autoSpaceDN w:val="0"/>
        <w:adjustRightInd w:val="0"/>
        <w:spacing w:line="360" w:lineRule="auto"/>
        <w:jc w:val="both"/>
      </w:pPr>
      <w:r w:rsidRPr="008164D2">
        <w:t>Назначение N-ацетилцистеина и карбоцистеина рекомендуется больным ХОБЛ при бронхитическом фенотипе и частых обострениях, особенно если не проводится терапия ИГКС</w:t>
      </w:r>
      <w:r w:rsidR="006F66A1" w:rsidRPr="008164D2">
        <w:t xml:space="preserve"> </w:t>
      </w:r>
      <w:r w:rsidR="006D63E8" w:rsidRPr="008164D2">
        <w:t>[110</w:t>
      </w:r>
      <w:r w:rsidR="006F66A1" w:rsidRPr="008164D2">
        <w:t>]</w:t>
      </w:r>
      <w:r w:rsidR="006D63E8" w:rsidRPr="008164D2">
        <w:t>.</w:t>
      </w:r>
    </w:p>
    <w:p w:rsidR="00052418" w:rsidRPr="008164D2" w:rsidRDefault="00052418" w:rsidP="00052418">
      <w:pPr>
        <w:autoSpaceDE w:val="0"/>
        <w:autoSpaceDN w:val="0"/>
        <w:adjustRightInd w:val="0"/>
        <w:spacing w:line="360" w:lineRule="auto"/>
        <w:jc w:val="both"/>
      </w:pPr>
      <w:r w:rsidRPr="008164D2">
        <w:rPr>
          <w:b/>
          <w:color w:val="000000"/>
        </w:rPr>
        <w:t xml:space="preserve">Уровень убедительности рекомендаций </w:t>
      </w:r>
      <w:r w:rsidRPr="008164D2">
        <w:rPr>
          <w:b/>
          <w:color w:val="000000"/>
          <w:lang w:val="en-US"/>
        </w:rPr>
        <w:t>C</w:t>
      </w:r>
      <w:r w:rsidRPr="008164D2">
        <w:rPr>
          <w:b/>
          <w:color w:val="000000"/>
        </w:rPr>
        <w:t xml:space="preserve"> (уровень достоверности доказательств – 3)</w:t>
      </w:r>
    </w:p>
    <w:p w:rsidR="00D46D3E" w:rsidRPr="008164D2" w:rsidRDefault="00052418" w:rsidP="00B6111F">
      <w:pPr>
        <w:autoSpaceDE w:val="0"/>
        <w:autoSpaceDN w:val="0"/>
        <w:adjustRightInd w:val="0"/>
        <w:spacing w:line="360" w:lineRule="auto"/>
        <w:ind w:firstLine="709"/>
        <w:jc w:val="both"/>
      </w:pPr>
      <w:r w:rsidRPr="008164D2">
        <w:rPr>
          <w:b/>
        </w:rPr>
        <w:t xml:space="preserve">Комментарии: </w:t>
      </w:r>
      <w:r w:rsidRPr="008164D2">
        <w:rPr>
          <w:i/>
          <w:lang w:val="en-US"/>
        </w:rPr>
        <w:t>N</w:t>
      </w:r>
      <w:r w:rsidRPr="008164D2">
        <w:rPr>
          <w:i/>
        </w:rPr>
        <w:t xml:space="preserve">-ацетицистеин и карбоцистеин способны проявлять антиоксидантные свойства и могут уменьшать число </w:t>
      </w:r>
      <w:r w:rsidR="00D46D3E" w:rsidRPr="008164D2">
        <w:rPr>
          <w:i/>
        </w:rPr>
        <w:t>обострени</w:t>
      </w:r>
      <w:r w:rsidR="003B6817" w:rsidRPr="008164D2">
        <w:rPr>
          <w:i/>
        </w:rPr>
        <w:t>й</w:t>
      </w:r>
      <w:r w:rsidR="00D46D3E" w:rsidRPr="008164D2">
        <w:rPr>
          <w:i/>
        </w:rPr>
        <w:t>,</w:t>
      </w:r>
      <w:r w:rsidRPr="008164D2">
        <w:rPr>
          <w:i/>
        </w:rPr>
        <w:t xml:space="preserve"> </w:t>
      </w:r>
      <w:r w:rsidR="00D46D3E" w:rsidRPr="008164D2">
        <w:rPr>
          <w:i/>
        </w:rPr>
        <w:t>но они не улучшают легочную функцию</w:t>
      </w:r>
      <w:r w:rsidR="00D46D3E" w:rsidRPr="008164D2">
        <w:t xml:space="preserve"> </w:t>
      </w:r>
      <w:r w:rsidR="00C44511" w:rsidRPr="008164D2">
        <w:rPr>
          <w:i/>
        </w:rPr>
        <w:t>и качество жизни</w:t>
      </w:r>
      <w:r w:rsidR="00991486" w:rsidRPr="008164D2">
        <w:rPr>
          <w:i/>
        </w:rPr>
        <w:t xml:space="preserve"> у больных ХОБЛ</w:t>
      </w:r>
      <w:r w:rsidR="00D46D3E" w:rsidRPr="008164D2">
        <w:t>.</w:t>
      </w:r>
    </w:p>
    <w:p w:rsidR="00D46D3E" w:rsidRPr="008164D2" w:rsidRDefault="00D46D3E" w:rsidP="00B6111F">
      <w:pPr>
        <w:pStyle w:val="3"/>
        <w:spacing w:before="0"/>
        <w:ind w:firstLine="709"/>
      </w:pPr>
      <w:bookmarkStart w:id="31" w:name="_Toc496204417"/>
      <w:r w:rsidRPr="008164D2">
        <w:t>В</w:t>
      </w:r>
      <w:r w:rsidR="000174C1" w:rsidRPr="008164D2">
        <w:t>ыбор ингалятора</w:t>
      </w:r>
      <w:bookmarkEnd w:id="31"/>
    </w:p>
    <w:p w:rsidR="00E46FF3" w:rsidRPr="008164D2" w:rsidRDefault="00E46FF3" w:rsidP="00B6111F">
      <w:pPr>
        <w:numPr>
          <w:ilvl w:val="0"/>
          <w:numId w:val="20"/>
        </w:numPr>
        <w:autoSpaceDE w:val="0"/>
        <w:autoSpaceDN w:val="0"/>
        <w:adjustRightInd w:val="0"/>
        <w:spacing w:line="360" w:lineRule="auto"/>
        <w:ind w:left="0" w:firstLine="709"/>
        <w:jc w:val="both"/>
      </w:pPr>
      <w:r w:rsidRPr="008164D2">
        <w:t>Рекомендуется обучать пациентов</w:t>
      </w:r>
      <w:r w:rsidR="00613351" w:rsidRPr="008164D2">
        <w:t xml:space="preserve"> с ХОБЛ правильному применению </w:t>
      </w:r>
      <w:r w:rsidRPr="008164D2">
        <w:t xml:space="preserve">ингаляторов  в начале лечения и затем контролировать их применение во время </w:t>
      </w:r>
      <w:r w:rsidR="006F66A1" w:rsidRPr="008164D2">
        <w:t xml:space="preserve">последующих </w:t>
      </w:r>
      <w:r w:rsidRPr="008164D2">
        <w:t>визитов</w:t>
      </w:r>
      <w:r w:rsidR="009E2C58" w:rsidRPr="008164D2">
        <w:t xml:space="preserve"> [</w:t>
      </w:r>
      <w:r w:rsidR="006D63E8" w:rsidRPr="008164D2">
        <w:t>112</w:t>
      </w:r>
      <w:r w:rsidR="009E2C58" w:rsidRPr="008164D2">
        <w:t>]</w:t>
      </w:r>
      <w:r w:rsidRPr="008164D2">
        <w:t>.</w:t>
      </w:r>
    </w:p>
    <w:p w:rsidR="00E46FF3" w:rsidRPr="008164D2" w:rsidRDefault="00E46FF3"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8813A8" w:rsidRPr="008164D2">
        <w:rPr>
          <w:b/>
          <w:color w:val="000000"/>
        </w:rPr>
        <w:t>А</w:t>
      </w:r>
      <w:r w:rsidRPr="008164D2">
        <w:rPr>
          <w:b/>
          <w:color w:val="000000"/>
        </w:rPr>
        <w:t xml:space="preserve"> (уровень достоверности доказательств –</w:t>
      </w:r>
      <w:r w:rsidR="008813A8" w:rsidRPr="008164D2">
        <w:rPr>
          <w:b/>
          <w:color w:val="000000"/>
        </w:rPr>
        <w:t xml:space="preserve"> 3</w:t>
      </w:r>
      <w:r w:rsidRPr="008164D2">
        <w:rPr>
          <w:b/>
          <w:color w:val="000000"/>
        </w:rPr>
        <w:t>)</w:t>
      </w:r>
    </w:p>
    <w:p w:rsidR="00E46FF3" w:rsidRPr="008164D2" w:rsidRDefault="00E46FF3" w:rsidP="00B6111F">
      <w:pPr>
        <w:autoSpaceDE w:val="0"/>
        <w:autoSpaceDN w:val="0"/>
        <w:adjustRightInd w:val="0"/>
        <w:spacing w:line="360" w:lineRule="auto"/>
        <w:ind w:firstLine="709"/>
        <w:jc w:val="both"/>
      </w:pPr>
      <w:r w:rsidRPr="008164D2">
        <w:rPr>
          <w:b/>
        </w:rPr>
        <w:t xml:space="preserve">Комментарии: </w:t>
      </w:r>
      <w:r w:rsidR="00D46D3E" w:rsidRPr="008164D2">
        <w:rPr>
          <w:i/>
        </w:rPr>
        <w:t>Значительная часть пациентов допускают ошибки при использовании ингаляторов</w:t>
      </w:r>
      <w:r w:rsidRPr="008164D2">
        <w:rPr>
          <w:i/>
        </w:rPr>
        <w:t xml:space="preserve">. </w:t>
      </w:r>
      <w:r w:rsidR="00D46D3E" w:rsidRPr="008164D2">
        <w:rPr>
          <w:i/>
        </w:rPr>
        <w:t xml:space="preserve">При использовании </w:t>
      </w:r>
      <w:r w:rsidR="001115C1" w:rsidRPr="008164D2">
        <w:rPr>
          <w:i/>
        </w:rPr>
        <w:t xml:space="preserve">дозированного </w:t>
      </w:r>
      <w:r w:rsidR="00D46D3E" w:rsidRPr="008164D2">
        <w:rPr>
          <w:i/>
        </w:rPr>
        <w:t>порошкового ингалятора (</w:t>
      </w:r>
      <w:r w:rsidR="001115C1" w:rsidRPr="008164D2">
        <w:rPr>
          <w:i/>
        </w:rPr>
        <w:t>Д</w:t>
      </w:r>
      <w:r w:rsidR="00D46D3E" w:rsidRPr="008164D2">
        <w:rPr>
          <w:i/>
        </w:rPr>
        <w:t>ПИ) не требуется координация между нажатием на кнопку и вдохом, но для создания достаточного инспираторного потока необходимо достаточное инспираторное усилие.</w:t>
      </w:r>
      <w:r w:rsidRPr="008164D2">
        <w:rPr>
          <w:i/>
        </w:rPr>
        <w:t xml:space="preserve"> </w:t>
      </w:r>
      <w:r w:rsidR="00D46D3E" w:rsidRPr="008164D2">
        <w:rPr>
          <w:i/>
        </w:rPr>
        <w:t xml:space="preserve">При использовании </w:t>
      </w:r>
      <w:r w:rsidR="000D0783" w:rsidRPr="008164D2">
        <w:rPr>
          <w:i/>
        </w:rPr>
        <w:t>дозированного аэрозольного ингалятора (</w:t>
      </w:r>
      <w:r w:rsidR="00D46D3E" w:rsidRPr="008164D2">
        <w:rPr>
          <w:i/>
        </w:rPr>
        <w:t>ДАИ</w:t>
      </w:r>
      <w:r w:rsidR="000D0783" w:rsidRPr="008164D2">
        <w:rPr>
          <w:i/>
        </w:rPr>
        <w:t>)</w:t>
      </w:r>
      <w:r w:rsidR="00D46D3E" w:rsidRPr="008164D2">
        <w:rPr>
          <w:i/>
        </w:rPr>
        <w:t xml:space="preserve"> не требуется создавать высокий инспираторный поток, но пациент должен уметь координировать </w:t>
      </w:r>
      <w:r w:rsidR="003B6817" w:rsidRPr="008164D2">
        <w:rPr>
          <w:i/>
        </w:rPr>
        <w:t xml:space="preserve">активацию </w:t>
      </w:r>
      <w:r w:rsidR="00D46D3E" w:rsidRPr="008164D2">
        <w:rPr>
          <w:i/>
        </w:rPr>
        <w:t>ингалятора с началом вдоха.</w:t>
      </w:r>
    </w:p>
    <w:p w:rsidR="00D46D3E" w:rsidRPr="008164D2" w:rsidRDefault="00E46FF3" w:rsidP="00B6111F">
      <w:pPr>
        <w:numPr>
          <w:ilvl w:val="0"/>
          <w:numId w:val="20"/>
        </w:numPr>
        <w:autoSpaceDE w:val="0"/>
        <w:autoSpaceDN w:val="0"/>
        <w:adjustRightInd w:val="0"/>
        <w:spacing w:line="360" w:lineRule="auto"/>
        <w:ind w:left="0" w:firstLine="709"/>
        <w:jc w:val="both"/>
      </w:pPr>
      <w:r w:rsidRPr="008164D2">
        <w:t>Рекомендуется и</w:t>
      </w:r>
      <w:r w:rsidR="00D46D3E" w:rsidRPr="008164D2">
        <w:t>спользование спейсеров</w:t>
      </w:r>
      <w:r w:rsidRPr="008164D2">
        <w:t xml:space="preserve"> при назначении ДАИ для </w:t>
      </w:r>
      <w:r w:rsidR="00D46D3E" w:rsidRPr="008164D2">
        <w:t>устран</w:t>
      </w:r>
      <w:r w:rsidRPr="008164D2">
        <w:t>ения</w:t>
      </w:r>
      <w:r w:rsidR="00D46D3E" w:rsidRPr="008164D2">
        <w:t xml:space="preserve"> проблем</w:t>
      </w:r>
      <w:r w:rsidRPr="008164D2">
        <w:t>ы</w:t>
      </w:r>
      <w:r w:rsidR="00D46D3E" w:rsidRPr="008164D2">
        <w:t xml:space="preserve"> координации</w:t>
      </w:r>
      <w:r w:rsidRPr="008164D2">
        <w:t xml:space="preserve"> и уменьшения депозиции</w:t>
      </w:r>
      <w:r w:rsidR="00D46D3E" w:rsidRPr="008164D2">
        <w:t xml:space="preserve"> препарата в </w:t>
      </w:r>
      <w:r w:rsidR="003B6817" w:rsidRPr="008164D2">
        <w:t>верхних дыхательных путях</w:t>
      </w:r>
      <w:r w:rsidR="00D46D3E" w:rsidRPr="008164D2">
        <w:t xml:space="preserve"> [</w:t>
      </w:r>
      <w:r w:rsidR="006E06AC">
        <w:fldChar w:fldCharType="begin"/>
      </w:r>
      <w:r w:rsidR="006E06AC">
        <w:instrText xml:space="preserve"> REF _Ref468179237 \r \h  \* MERGEFORMAT </w:instrText>
      </w:r>
      <w:r w:rsidR="006E06AC">
        <w:fldChar w:fldCharType="separate"/>
      </w:r>
      <w:r w:rsidR="007C2F41" w:rsidRPr="008164D2">
        <w:t>11</w:t>
      </w:r>
      <w:r w:rsidR="006E06AC">
        <w:fldChar w:fldCharType="end"/>
      </w:r>
      <w:r w:rsidR="006D63E8" w:rsidRPr="008164D2">
        <w:t>3</w:t>
      </w:r>
      <w:r w:rsidR="00D46D3E" w:rsidRPr="008164D2">
        <w:t>].</w:t>
      </w:r>
    </w:p>
    <w:p w:rsidR="00E46FF3" w:rsidRPr="008164D2" w:rsidRDefault="00E46FF3"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8813A8" w:rsidRPr="008164D2">
        <w:rPr>
          <w:b/>
          <w:color w:val="000000"/>
        </w:rPr>
        <w:t>А</w:t>
      </w:r>
      <w:r w:rsidRPr="008164D2">
        <w:rPr>
          <w:b/>
          <w:color w:val="000000"/>
        </w:rPr>
        <w:t xml:space="preserve"> (уровень достоверности доказательств –</w:t>
      </w:r>
      <w:r w:rsidR="008813A8" w:rsidRPr="008164D2">
        <w:rPr>
          <w:b/>
          <w:color w:val="000000"/>
        </w:rPr>
        <w:t xml:space="preserve"> 3</w:t>
      </w:r>
      <w:r w:rsidRPr="008164D2">
        <w:rPr>
          <w:b/>
          <w:color w:val="000000"/>
        </w:rPr>
        <w:t>)</w:t>
      </w:r>
    </w:p>
    <w:p w:rsidR="007B3CE3" w:rsidRPr="008164D2" w:rsidRDefault="007B3CE3" w:rsidP="00B6111F">
      <w:pPr>
        <w:numPr>
          <w:ilvl w:val="0"/>
          <w:numId w:val="20"/>
        </w:numPr>
        <w:autoSpaceDE w:val="0"/>
        <w:autoSpaceDN w:val="0"/>
        <w:adjustRightInd w:val="0"/>
        <w:spacing w:line="360" w:lineRule="auto"/>
        <w:ind w:left="0" w:firstLine="709"/>
        <w:jc w:val="both"/>
      </w:pPr>
      <w:r w:rsidRPr="008164D2">
        <w:t>У пациентов с тяжелой ХОБЛ рекомендуется отдавать предпочтение ДАИ (в т.ч. со спейсе</w:t>
      </w:r>
      <w:r w:rsidR="00D729D9" w:rsidRPr="008164D2">
        <w:t xml:space="preserve">ром) или жидкостному ингалятору </w:t>
      </w:r>
      <w:r w:rsidR="006D63E8" w:rsidRPr="008164D2">
        <w:t>[114,115</w:t>
      </w:r>
      <w:r w:rsidR="008813A8" w:rsidRPr="008164D2">
        <w:t>]</w:t>
      </w:r>
      <w:r w:rsidR="006D63E8" w:rsidRPr="008164D2">
        <w:t>.</w:t>
      </w:r>
    </w:p>
    <w:p w:rsidR="007B3CE3" w:rsidRPr="008164D2" w:rsidRDefault="007B3CE3"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8813A8" w:rsidRPr="008164D2">
        <w:rPr>
          <w:b/>
          <w:color w:val="000000"/>
        </w:rPr>
        <w:t xml:space="preserve">А </w:t>
      </w:r>
      <w:r w:rsidRPr="008164D2">
        <w:rPr>
          <w:b/>
          <w:color w:val="000000"/>
        </w:rPr>
        <w:t>(уровень достоверности доказательств –</w:t>
      </w:r>
      <w:r w:rsidR="008813A8" w:rsidRPr="008164D2">
        <w:rPr>
          <w:b/>
          <w:color w:val="000000"/>
        </w:rPr>
        <w:t xml:space="preserve"> 3</w:t>
      </w:r>
      <w:r w:rsidRPr="008164D2">
        <w:rPr>
          <w:b/>
          <w:color w:val="000000"/>
        </w:rPr>
        <w:t>)</w:t>
      </w:r>
    </w:p>
    <w:p w:rsidR="003B6817" w:rsidRPr="008164D2" w:rsidRDefault="007B3CE3" w:rsidP="00B6111F">
      <w:pPr>
        <w:autoSpaceDE w:val="0"/>
        <w:autoSpaceDN w:val="0"/>
        <w:adjustRightInd w:val="0"/>
        <w:spacing w:line="360" w:lineRule="auto"/>
        <w:ind w:firstLine="709"/>
        <w:jc w:val="both"/>
        <w:rPr>
          <w:i/>
        </w:rPr>
      </w:pPr>
      <w:r w:rsidRPr="008164D2">
        <w:rPr>
          <w:b/>
        </w:rPr>
        <w:t>Комментарии:</w:t>
      </w:r>
      <w:r w:rsidRPr="008164D2">
        <w:rPr>
          <w:i/>
        </w:rPr>
        <w:t xml:space="preserve"> </w:t>
      </w:r>
      <w:r w:rsidR="00D729D9" w:rsidRPr="008164D2">
        <w:rPr>
          <w:i/>
        </w:rPr>
        <w:t>Данная рекомендация обусловлена тем, что у</w:t>
      </w:r>
      <w:r w:rsidR="00D46D3E" w:rsidRPr="008164D2">
        <w:rPr>
          <w:i/>
        </w:rPr>
        <w:t xml:space="preserve"> пациентов</w:t>
      </w:r>
      <w:r w:rsidR="003B6817" w:rsidRPr="008164D2">
        <w:rPr>
          <w:i/>
        </w:rPr>
        <w:t xml:space="preserve"> с</w:t>
      </w:r>
      <w:r w:rsidR="00D46D3E" w:rsidRPr="008164D2">
        <w:rPr>
          <w:i/>
        </w:rPr>
        <w:t xml:space="preserve"> </w:t>
      </w:r>
      <w:r w:rsidR="003B6817" w:rsidRPr="008164D2">
        <w:rPr>
          <w:i/>
        </w:rPr>
        <w:t xml:space="preserve">тяжелой </w:t>
      </w:r>
      <w:r w:rsidR="00D46D3E" w:rsidRPr="008164D2">
        <w:rPr>
          <w:i/>
        </w:rPr>
        <w:t>ХОБЛ при использовании ДПИ инспираторный поток не всегда оказывается достаточным [</w:t>
      </w:r>
      <w:r w:rsidR="006D63E8" w:rsidRPr="008164D2">
        <w:t>114</w:t>
      </w:r>
      <w:r w:rsidR="00D46D3E" w:rsidRPr="008164D2">
        <w:rPr>
          <w:i/>
        </w:rPr>
        <w:t xml:space="preserve">]. </w:t>
      </w:r>
    </w:p>
    <w:p w:rsidR="00D46D3E" w:rsidRPr="008164D2" w:rsidRDefault="003B6817" w:rsidP="00B6111F">
      <w:pPr>
        <w:autoSpaceDE w:val="0"/>
        <w:autoSpaceDN w:val="0"/>
        <w:adjustRightInd w:val="0"/>
        <w:spacing w:line="360" w:lineRule="auto"/>
        <w:ind w:firstLine="709"/>
        <w:jc w:val="both"/>
      </w:pPr>
      <w:r w:rsidRPr="008164D2">
        <w:t xml:space="preserve">Основные принципы выбора правильного ингалятора </w:t>
      </w:r>
      <w:r w:rsidR="00D729D9" w:rsidRPr="008164D2">
        <w:t>описаны</w:t>
      </w:r>
      <w:r w:rsidRPr="008164D2">
        <w:t xml:space="preserve"> в </w:t>
      </w:r>
      <w:r w:rsidR="00D729D9" w:rsidRPr="008164D2">
        <w:t>приложении</w:t>
      </w:r>
      <w:r w:rsidR="001115C1" w:rsidRPr="008164D2">
        <w:t xml:space="preserve"> </w:t>
      </w:r>
      <w:r w:rsidR="00D729D9" w:rsidRPr="008164D2">
        <w:t>Г</w:t>
      </w:r>
      <w:r w:rsidR="0055791C" w:rsidRPr="008164D2">
        <w:t>7</w:t>
      </w:r>
      <w:r w:rsidRPr="008164D2">
        <w:t xml:space="preserve"> [</w:t>
      </w:r>
      <w:r w:rsidR="006D63E8" w:rsidRPr="008164D2">
        <w:t>115</w:t>
      </w:r>
      <w:r w:rsidRPr="008164D2">
        <w:t>].</w:t>
      </w:r>
    </w:p>
    <w:p w:rsidR="00FF6A39" w:rsidRPr="008164D2" w:rsidRDefault="00FF48AC" w:rsidP="00B6111F">
      <w:pPr>
        <w:pStyle w:val="3"/>
        <w:spacing w:before="0"/>
        <w:ind w:firstLine="709"/>
      </w:pPr>
      <w:bookmarkStart w:id="32" w:name="_Toc496204418"/>
      <w:r w:rsidRPr="008164D2">
        <w:t xml:space="preserve">Тактика </w:t>
      </w:r>
      <w:r w:rsidR="000D0783" w:rsidRPr="008164D2">
        <w:t xml:space="preserve">лечения </w:t>
      </w:r>
      <w:r w:rsidRPr="008164D2">
        <w:t xml:space="preserve">стабильной </w:t>
      </w:r>
      <w:r w:rsidR="00234A9D" w:rsidRPr="008164D2">
        <w:t>ХОБЛ</w:t>
      </w:r>
      <w:bookmarkEnd w:id="32"/>
    </w:p>
    <w:p w:rsidR="007B3CE3" w:rsidRPr="008164D2" w:rsidRDefault="004E6861" w:rsidP="00B6111F">
      <w:pPr>
        <w:numPr>
          <w:ilvl w:val="0"/>
          <w:numId w:val="20"/>
        </w:numPr>
        <w:autoSpaceDE w:val="0"/>
        <w:autoSpaceDN w:val="0"/>
        <w:adjustRightInd w:val="0"/>
        <w:spacing w:line="360" w:lineRule="auto"/>
        <w:ind w:left="0" w:firstLine="709"/>
        <w:jc w:val="both"/>
        <w:rPr>
          <w:color w:val="000000"/>
        </w:rPr>
      </w:pPr>
      <w:r w:rsidRPr="008164D2">
        <w:rPr>
          <w:color w:val="000000"/>
        </w:rPr>
        <w:t>В</w:t>
      </w:r>
      <w:r w:rsidR="00922E92" w:rsidRPr="008164D2">
        <w:rPr>
          <w:color w:val="000000"/>
        </w:rPr>
        <w:t>сем пациентам</w:t>
      </w:r>
      <w:r w:rsidR="00466223" w:rsidRPr="008164D2">
        <w:rPr>
          <w:color w:val="000000"/>
        </w:rPr>
        <w:t xml:space="preserve"> с ХОБЛ рекомендуется реализация </w:t>
      </w:r>
      <w:r w:rsidR="00922E92" w:rsidRPr="008164D2">
        <w:rPr>
          <w:color w:val="000000"/>
        </w:rPr>
        <w:t>немедикаментозны</w:t>
      </w:r>
      <w:r w:rsidR="00466223" w:rsidRPr="008164D2">
        <w:rPr>
          <w:color w:val="000000"/>
        </w:rPr>
        <w:t>х</w:t>
      </w:r>
      <w:r w:rsidR="00922E92" w:rsidRPr="008164D2">
        <w:rPr>
          <w:color w:val="000000"/>
        </w:rPr>
        <w:t xml:space="preserve"> мер</w:t>
      </w:r>
      <w:r w:rsidR="00466223" w:rsidRPr="008164D2">
        <w:rPr>
          <w:color w:val="000000"/>
        </w:rPr>
        <w:t>, назначение</w:t>
      </w:r>
      <w:r w:rsidRPr="008164D2">
        <w:rPr>
          <w:color w:val="000000"/>
        </w:rPr>
        <w:t xml:space="preserve"> </w:t>
      </w:r>
      <w:r w:rsidR="00EB5441" w:rsidRPr="008164D2">
        <w:rPr>
          <w:color w:val="000000"/>
        </w:rPr>
        <w:t>короткодействующ</w:t>
      </w:r>
      <w:r w:rsidR="00466223" w:rsidRPr="008164D2">
        <w:rPr>
          <w:color w:val="000000"/>
        </w:rPr>
        <w:t>его</w:t>
      </w:r>
      <w:r w:rsidR="00EB5441" w:rsidRPr="008164D2">
        <w:rPr>
          <w:color w:val="000000"/>
        </w:rPr>
        <w:t xml:space="preserve"> </w:t>
      </w:r>
      <w:r w:rsidR="00922E92" w:rsidRPr="008164D2">
        <w:rPr>
          <w:color w:val="000000"/>
        </w:rPr>
        <w:t>бронхолитик</w:t>
      </w:r>
      <w:r w:rsidR="00466223" w:rsidRPr="008164D2">
        <w:rPr>
          <w:color w:val="000000"/>
        </w:rPr>
        <w:t>а для использования по потребности, вакцинация против гриппа и пневмококковой инфекции</w:t>
      </w:r>
      <w:r w:rsidR="00355BBA" w:rsidRPr="008164D2">
        <w:rPr>
          <w:color w:val="000000"/>
        </w:rPr>
        <w:t>, лечение сопутствующих заболеваний</w:t>
      </w:r>
      <w:r w:rsidR="006F66A1" w:rsidRPr="008164D2">
        <w:rPr>
          <w:color w:val="000000"/>
        </w:rPr>
        <w:t xml:space="preserve"> </w:t>
      </w:r>
      <w:r w:rsidR="00AE06F4" w:rsidRPr="008164D2">
        <w:rPr>
          <w:color w:val="000000"/>
        </w:rPr>
        <w:t>[</w:t>
      </w:r>
      <w:r w:rsidR="006D63E8" w:rsidRPr="008164D2">
        <w:rPr>
          <w:color w:val="000000"/>
        </w:rPr>
        <w:t>116,117</w:t>
      </w:r>
      <w:r w:rsidR="006F66A1" w:rsidRPr="008164D2">
        <w:rPr>
          <w:color w:val="000000"/>
        </w:rPr>
        <w:t>]</w:t>
      </w:r>
      <w:r w:rsidR="00C0503B" w:rsidRPr="008164D2">
        <w:rPr>
          <w:color w:val="000000"/>
        </w:rPr>
        <w:t>.</w:t>
      </w:r>
    </w:p>
    <w:p w:rsidR="00466223" w:rsidRPr="008164D2" w:rsidRDefault="007B3CE3" w:rsidP="00B6111F">
      <w:pPr>
        <w:autoSpaceDE w:val="0"/>
        <w:autoSpaceDN w:val="0"/>
        <w:adjustRightInd w:val="0"/>
        <w:spacing w:line="360" w:lineRule="auto"/>
        <w:ind w:firstLine="709"/>
        <w:jc w:val="both"/>
        <w:rPr>
          <w:b/>
          <w:color w:val="000000"/>
        </w:rPr>
      </w:pPr>
      <w:r w:rsidRPr="008164D2">
        <w:rPr>
          <w:b/>
          <w:color w:val="000000"/>
        </w:rPr>
        <w:t>Уровень убедительности рекомендаций</w:t>
      </w:r>
      <w:r w:rsidR="006D63E8" w:rsidRPr="008164D2">
        <w:rPr>
          <w:b/>
          <w:color w:val="000000"/>
        </w:rPr>
        <w:t xml:space="preserve"> В</w:t>
      </w:r>
      <w:r w:rsidRPr="008164D2">
        <w:rPr>
          <w:b/>
          <w:color w:val="000000"/>
        </w:rPr>
        <w:t xml:space="preserve">  (уровень достоверности доказательств –</w:t>
      </w:r>
      <w:r w:rsidR="006D63E8" w:rsidRPr="008164D2">
        <w:rPr>
          <w:b/>
          <w:color w:val="000000"/>
        </w:rPr>
        <w:t>2</w:t>
      </w:r>
      <w:r w:rsidRPr="008164D2">
        <w:rPr>
          <w:b/>
          <w:color w:val="000000"/>
        </w:rPr>
        <w:t>)</w:t>
      </w:r>
    </w:p>
    <w:p w:rsidR="00466223" w:rsidRPr="008164D2" w:rsidRDefault="007B3CE3" w:rsidP="00B6111F">
      <w:pPr>
        <w:autoSpaceDE w:val="0"/>
        <w:autoSpaceDN w:val="0"/>
        <w:adjustRightInd w:val="0"/>
        <w:spacing w:line="360" w:lineRule="auto"/>
        <w:ind w:firstLine="709"/>
        <w:jc w:val="both"/>
        <w:rPr>
          <w:i/>
        </w:rPr>
      </w:pPr>
      <w:r w:rsidRPr="008164D2">
        <w:rPr>
          <w:b/>
        </w:rPr>
        <w:t>Комментарии:</w:t>
      </w:r>
      <w:r w:rsidR="00466223" w:rsidRPr="008164D2">
        <w:rPr>
          <w:b/>
        </w:rPr>
        <w:t xml:space="preserve"> </w:t>
      </w:r>
      <w:r w:rsidR="00466223" w:rsidRPr="008164D2">
        <w:rPr>
          <w:i/>
        </w:rPr>
        <w:t>К немедикаментозным мерам относятся отказ от курения, обучение техники ингаляций и основам самоконтроля, вакцинация против гриппа и пневмококковой инфекции, побуждение к фи</w:t>
      </w:r>
      <w:r w:rsidR="00756118" w:rsidRPr="008164D2">
        <w:rPr>
          <w:i/>
        </w:rPr>
        <w:t>з</w:t>
      </w:r>
      <w:r w:rsidR="00466223" w:rsidRPr="008164D2">
        <w:rPr>
          <w:i/>
        </w:rPr>
        <w:t>ической активности, оценка необходимости длительной кислородотерапии (ДКТ) и неинвазивной вентиляции легких (НВЛ)</w:t>
      </w:r>
    </w:p>
    <w:p w:rsidR="004E6861" w:rsidRPr="008164D2" w:rsidRDefault="007B3CE3" w:rsidP="00B6111F">
      <w:pPr>
        <w:numPr>
          <w:ilvl w:val="0"/>
          <w:numId w:val="20"/>
        </w:numPr>
        <w:autoSpaceDE w:val="0"/>
        <w:autoSpaceDN w:val="0"/>
        <w:adjustRightInd w:val="0"/>
        <w:spacing w:line="360" w:lineRule="auto"/>
        <w:ind w:left="0" w:firstLine="709"/>
        <w:jc w:val="both"/>
        <w:rPr>
          <w:color w:val="000000"/>
        </w:rPr>
      </w:pPr>
      <w:r w:rsidRPr="008164D2">
        <w:rPr>
          <w:color w:val="000000"/>
        </w:rPr>
        <w:t>В</w:t>
      </w:r>
      <w:r w:rsidR="00922E92" w:rsidRPr="008164D2">
        <w:rPr>
          <w:color w:val="000000"/>
        </w:rPr>
        <w:t xml:space="preserve">сем пациентам </w:t>
      </w:r>
      <w:r w:rsidRPr="008164D2">
        <w:rPr>
          <w:color w:val="000000"/>
        </w:rPr>
        <w:t xml:space="preserve">с ХОБЛ </w:t>
      </w:r>
      <w:r w:rsidR="00355BBA" w:rsidRPr="008164D2">
        <w:rPr>
          <w:color w:val="000000"/>
        </w:rPr>
        <w:t xml:space="preserve">рекомендуется назначение ДДБД </w:t>
      </w:r>
      <w:r w:rsidR="00C0503B" w:rsidRPr="008164D2">
        <w:rPr>
          <w:color w:val="000000"/>
        </w:rPr>
        <w:t xml:space="preserve">– </w:t>
      </w:r>
      <w:r w:rsidR="00355BBA" w:rsidRPr="008164D2">
        <w:rPr>
          <w:color w:val="000000"/>
        </w:rPr>
        <w:t>комбинации ДДАХ/ДДБА или одного</w:t>
      </w:r>
      <w:r w:rsidR="009C0A6A" w:rsidRPr="008164D2">
        <w:rPr>
          <w:color w:val="000000"/>
        </w:rPr>
        <w:t xml:space="preserve"> из этих препаратов в </w:t>
      </w:r>
      <w:r w:rsidR="00206848" w:rsidRPr="008164D2">
        <w:rPr>
          <w:color w:val="000000"/>
        </w:rPr>
        <w:t xml:space="preserve">режиме </w:t>
      </w:r>
      <w:r w:rsidR="00C0503B" w:rsidRPr="008164D2">
        <w:rPr>
          <w:color w:val="000000"/>
        </w:rPr>
        <w:t>монотерапи</w:t>
      </w:r>
      <w:r w:rsidR="009C0A6A" w:rsidRPr="008164D2">
        <w:rPr>
          <w:color w:val="000000"/>
        </w:rPr>
        <w:t>и</w:t>
      </w:r>
      <w:r w:rsidR="00355BBA" w:rsidRPr="008164D2">
        <w:rPr>
          <w:color w:val="000000"/>
        </w:rPr>
        <w:t xml:space="preserve"> (приложение Б)</w:t>
      </w:r>
      <w:r w:rsidR="007B6558" w:rsidRPr="008164D2">
        <w:rPr>
          <w:color w:val="000000"/>
        </w:rPr>
        <w:t xml:space="preserve"> [</w:t>
      </w:r>
      <w:r w:rsidR="006D63E8" w:rsidRPr="008164D2">
        <w:rPr>
          <w:color w:val="000000"/>
        </w:rPr>
        <w:t>118,119</w:t>
      </w:r>
      <w:r w:rsidR="007B6558" w:rsidRPr="008164D2">
        <w:rPr>
          <w:color w:val="000000"/>
        </w:rPr>
        <w:t>]</w:t>
      </w:r>
      <w:r w:rsidR="009C0A6A" w:rsidRPr="008164D2">
        <w:rPr>
          <w:color w:val="000000"/>
        </w:rPr>
        <w:t>.</w:t>
      </w:r>
      <w:r w:rsidR="00C0503B" w:rsidRPr="008164D2">
        <w:rPr>
          <w:color w:val="000000"/>
        </w:rPr>
        <w:t xml:space="preserve"> </w:t>
      </w:r>
    </w:p>
    <w:p w:rsidR="007B3CE3" w:rsidRPr="008164D2" w:rsidRDefault="006D63E8" w:rsidP="00B6111F">
      <w:pPr>
        <w:autoSpaceDE w:val="0"/>
        <w:autoSpaceDN w:val="0"/>
        <w:adjustRightInd w:val="0"/>
        <w:spacing w:line="360" w:lineRule="auto"/>
        <w:ind w:firstLine="709"/>
        <w:jc w:val="both"/>
      </w:pPr>
      <w:r w:rsidRPr="008164D2">
        <w:rPr>
          <w:b/>
          <w:color w:val="000000"/>
        </w:rPr>
        <w:t>Уровень уб</w:t>
      </w:r>
      <w:r w:rsidR="007B3CE3" w:rsidRPr="008164D2">
        <w:rPr>
          <w:b/>
          <w:color w:val="000000"/>
        </w:rPr>
        <w:t xml:space="preserve">едительности рекомендаций  </w:t>
      </w:r>
      <w:r w:rsidR="008813A8" w:rsidRPr="008164D2">
        <w:rPr>
          <w:b/>
          <w:color w:val="000000"/>
        </w:rPr>
        <w:t xml:space="preserve">А </w:t>
      </w:r>
      <w:r w:rsidR="007B3CE3" w:rsidRPr="008164D2">
        <w:rPr>
          <w:b/>
          <w:color w:val="000000"/>
        </w:rPr>
        <w:t>(уровень достоверности доказательств –</w:t>
      </w:r>
      <w:r w:rsidR="008813A8" w:rsidRPr="008164D2">
        <w:rPr>
          <w:b/>
          <w:color w:val="000000"/>
        </w:rPr>
        <w:t xml:space="preserve"> 1</w:t>
      </w:r>
      <w:r w:rsidR="007B3CE3" w:rsidRPr="008164D2">
        <w:rPr>
          <w:b/>
          <w:color w:val="000000"/>
        </w:rPr>
        <w:t>)</w:t>
      </w:r>
    </w:p>
    <w:p w:rsidR="007B3CE3" w:rsidRPr="008164D2" w:rsidRDefault="007B3CE3" w:rsidP="00B6111F">
      <w:pPr>
        <w:numPr>
          <w:ilvl w:val="0"/>
          <w:numId w:val="20"/>
        </w:numPr>
        <w:autoSpaceDE w:val="0"/>
        <w:autoSpaceDN w:val="0"/>
        <w:adjustRightInd w:val="0"/>
        <w:spacing w:line="360" w:lineRule="auto"/>
        <w:ind w:left="0" w:firstLine="709"/>
        <w:jc w:val="both"/>
        <w:rPr>
          <w:color w:val="000000"/>
        </w:rPr>
      </w:pPr>
      <w:r w:rsidRPr="008164D2">
        <w:rPr>
          <w:color w:val="000000"/>
        </w:rPr>
        <w:t>При наличии у пациента выраженных симптомов (mMRC ≥2 или САТ≥10) рекомендуется назначение комбинации ДДАХ/ДДБА сразу после установления диа</w:t>
      </w:r>
      <w:r w:rsidR="00355BBA" w:rsidRPr="008164D2">
        <w:rPr>
          <w:color w:val="000000"/>
        </w:rPr>
        <w:t xml:space="preserve">гноза ХОБЛ </w:t>
      </w:r>
      <w:r w:rsidR="007B6558" w:rsidRPr="008164D2">
        <w:rPr>
          <w:color w:val="000000"/>
        </w:rPr>
        <w:t xml:space="preserve"> [</w:t>
      </w:r>
      <w:r w:rsidR="006D63E8" w:rsidRPr="008164D2">
        <w:rPr>
          <w:color w:val="000000"/>
        </w:rPr>
        <w:t>73</w:t>
      </w:r>
      <w:r w:rsidR="005A0339" w:rsidRPr="008164D2">
        <w:rPr>
          <w:color w:val="000000"/>
        </w:rPr>
        <w:t>,</w:t>
      </w:r>
      <w:r w:rsidR="006D63E8" w:rsidRPr="008164D2">
        <w:rPr>
          <w:color w:val="000000"/>
        </w:rPr>
        <w:t>120,121</w:t>
      </w:r>
      <w:r w:rsidR="007B6558" w:rsidRPr="008164D2">
        <w:rPr>
          <w:color w:val="000000"/>
        </w:rPr>
        <w:t>]</w:t>
      </w:r>
      <w:r w:rsidRPr="008164D2">
        <w:rPr>
          <w:color w:val="000000"/>
        </w:rPr>
        <w:t>.</w:t>
      </w:r>
    </w:p>
    <w:p w:rsidR="007B3CE3" w:rsidRPr="008164D2" w:rsidRDefault="007B3CE3"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8813A8" w:rsidRPr="008164D2">
        <w:rPr>
          <w:b/>
          <w:color w:val="000000"/>
        </w:rPr>
        <w:t>А</w:t>
      </w:r>
      <w:r w:rsidRPr="008164D2">
        <w:rPr>
          <w:b/>
          <w:color w:val="000000"/>
        </w:rPr>
        <w:t xml:space="preserve"> (уровень достоверности доказательств –</w:t>
      </w:r>
      <w:r w:rsidR="008813A8" w:rsidRPr="008164D2">
        <w:rPr>
          <w:b/>
          <w:color w:val="000000"/>
        </w:rPr>
        <w:t xml:space="preserve"> 1</w:t>
      </w:r>
      <w:r w:rsidRPr="008164D2">
        <w:rPr>
          <w:b/>
          <w:color w:val="000000"/>
        </w:rPr>
        <w:t>)</w:t>
      </w:r>
    </w:p>
    <w:p w:rsidR="004E6861" w:rsidRPr="008164D2" w:rsidRDefault="007B3CE3" w:rsidP="00B6111F">
      <w:pPr>
        <w:autoSpaceDE w:val="0"/>
        <w:autoSpaceDN w:val="0"/>
        <w:adjustRightInd w:val="0"/>
        <w:spacing w:line="360" w:lineRule="auto"/>
        <w:ind w:firstLine="709"/>
        <w:jc w:val="both"/>
        <w:rPr>
          <w:color w:val="000000"/>
        </w:rPr>
      </w:pPr>
      <w:r w:rsidRPr="008164D2">
        <w:rPr>
          <w:b/>
          <w:color w:val="000000"/>
        </w:rPr>
        <w:t>Комментарии:</w:t>
      </w:r>
      <w:r w:rsidRPr="008164D2">
        <w:rPr>
          <w:color w:val="000000"/>
        </w:rPr>
        <w:t xml:space="preserve"> </w:t>
      </w:r>
      <w:r w:rsidR="004E6861" w:rsidRPr="008164D2">
        <w:rPr>
          <w:i/>
          <w:color w:val="000000"/>
        </w:rPr>
        <w:t xml:space="preserve">Большинство </w:t>
      </w:r>
      <w:r w:rsidR="000D0783" w:rsidRPr="008164D2">
        <w:rPr>
          <w:i/>
          <w:color w:val="000000"/>
        </w:rPr>
        <w:t xml:space="preserve">пациентов с </w:t>
      </w:r>
      <w:r w:rsidR="004E6861" w:rsidRPr="008164D2">
        <w:rPr>
          <w:i/>
          <w:color w:val="000000"/>
        </w:rPr>
        <w:t>ХОБЛ обращаются к врачу с выраженными симптомами – одышкой и снижением толерантности физическ</w:t>
      </w:r>
      <w:r w:rsidR="00206848" w:rsidRPr="008164D2">
        <w:rPr>
          <w:i/>
          <w:color w:val="000000"/>
        </w:rPr>
        <w:t xml:space="preserve">их </w:t>
      </w:r>
      <w:r w:rsidR="004E6861" w:rsidRPr="008164D2">
        <w:rPr>
          <w:i/>
          <w:color w:val="000000"/>
        </w:rPr>
        <w:t>нагруз</w:t>
      </w:r>
      <w:r w:rsidR="00206848" w:rsidRPr="008164D2">
        <w:rPr>
          <w:i/>
          <w:color w:val="000000"/>
        </w:rPr>
        <w:t>о</w:t>
      </w:r>
      <w:r w:rsidR="004E6861" w:rsidRPr="008164D2">
        <w:rPr>
          <w:i/>
          <w:color w:val="000000"/>
        </w:rPr>
        <w:t xml:space="preserve">к. </w:t>
      </w:r>
      <w:r w:rsidRPr="008164D2">
        <w:rPr>
          <w:i/>
          <w:color w:val="000000"/>
        </w:rPr>
        <w:t>Назначение комбинации ДДАХ/ДДБА</w:t>
      </w:r>
      <w:r w:rsidR="004E6861" w:rsidRPr="008164D2">
        <w:rPr>
          <w:i/>
          <w:color w:val="000000"/>
        </w:rPr>
        <w:t xml:space="preserve"> позволяет благодаря максимальной бронходилатации облегчить одышку, увеличить переносимость физических нагрузок и улучшить качество жизни пациентов. </w:t>
      </w:r>
    </w:p>
    <w:p w:rsidR="0061195C" w:rsidRPr="008164D2" w:rsidRDefault="00EF602D" w:rsidP="00B6111F">
      <w:pPr>
        <w:numPr>
          <w:ilvl w:val="0"/>
          <w:numId w:val="20"/>
        </w:numPr>
        <w:autoSpaceDE w:val="0"/>
        <w:autoSpaceDN w:val="0"/>
        <w:adjustRightInd w:val="0"/>
        <w:spacing w:line="360" w:lineRule="auto"/>
        <w:ind w:left="0" w:firstLine="709"/>
        <w:jc w:val="both"/>
      </w:pPr>
      <w:r w:rsidRPr="008164D2">
        <w:rPr>
          <w:color w:val="000000"/>
        </w:rPr>
        <w:t xml:space="preserve">Стартовая монотерапия </w:t>
      </w:r>
      <w:r w:rsidR="00CD6012" w:rsidRPr="008164D2">
        <w:rPr>
          <w:color w:val="000000"/>
        </w:rPr>
        <w:t>одним бронхолитиком длительного действия (</w:t>
      </w:r>
      <w:r w:rsidR="004E6861" w:rsidRPr="008164D2">
        <w:rPr>
          <w:color w:val="000000"/>
        </w:rPr>
        <w:t>ДДАХ</w:t>
      </w:r>
      <w:r w:rsidRPr="008164D2">
        <w:rPr>
          <w:color w:val="000000"/>
        </w:rPr>
        <w:t xml:space="preserve"> или ДДБА</w:t>
      </w:r>
      <w:r w:rsidR="00CD6012" w:rsidRPr="008164D2">
        <w:rPr>
          <w:color w:val="000000"/>
        </w:rPr>
        <w:t>)</w:t>
      </w:r>
      <w:r w:rsidRPr="008164D2">
        <w:rPr>
          <w:color w:val="000000"/>
        </w:rPr>
        <w:t xml:space="preserve"> </w:t>
      </w:r>
      <w:r w:rsidR="0061195C" w:rsidRPr="008164D2">
        <w:rPr>
          <w:color w:val="000000"/>
        </w:rPr>
        <w:t xml:space="preserve">рекомендуется </w:t>
      </w:r>
      <w:r w:rsidRPr="008164D2">
        <w:rPr>
          <w:color w:val="000000"/>
        </w:rPr>
        <w:t>пациентам с невыраженными симптомами (mMRC&lt;2 или САТ&lt;10)</w:t>
      </w:r>
      <w:r w:rsidR="00D33638" w:rsidRPr="008164D2">
        <w:rPr>
          <w:color w:val="000000"/>
        </w:rPr>
        <w:t>, а также при наличии противопоказаний к одному из компонентов комбинации</w:t>
      </w:r>
      <w:r w:rsidR="00355BBA" w:rsidRPr="008164D2">
        <w:rPr>
          <w:color w:val="000000"/>
        </w:rPr>
        <w:t xml:space="preserve"> </w:t>
      </w:r>
      <w:r w:rsidR="005A0339" w:rsidRPr="008164D2">
        <w:rPr>
          <w:color w:val="000000"/>
        </w:rPr>
        <w:t>[</w:t>
      </w:r>
      <w:r w:rsidR="006D63E8" w:rsidRPr="008164D2">
        <w:rPr>
          <w:color w:val="000000"/>
        </w:rPr>
        <w:t>58</w:t>
      </w:r>
      <w:r w:rsidR="008813A8" w:rsidRPr="008164D2">
        <w:rPr>
          <w:color w:val="000000"/>
        </w:rPr>
        <w:t>]</w:t>
      </w:r>
      <w:r w:rsidR="00D33638" w:rsidRPr="008164D2">
        <w:rPr>
          <w:color w:val="000000"/>
        </w:rPr>
        <w:t>.</w:t>
      </w:r>
    </w:p>
    <w:p w:rsidR="0061195C" w:rsidRPr="008164D2" w:rsidRDefault="00EF602D" w:rsidP="00B6111F">
      <w:pPr>
        <w:autoSpaceDE w:val="0"/>
        <w:autoSpaceDN w:val="0"/>
        <w:adjustRightInd w:val="0"/>
        <w:spacing w:line="360" w:lineRule="auto"/>
        <w:ind w:firstLine="709"/>
        <w:jc w:val="both"/>
      </w:pPr>
      <w:r w:rsidRPr="008164D2">
        <w:rPr>
          <w:color w:val="000000"/>
        </w:rPr>
        <w:t xml:space="preserve"> </w:t>
      </w:r>
      <w:r w:rsidR="0061195C" w:rsidRPr="008164D2">
        <w:rPr>
          <w:b/>
          <w:color w:val="000000"/>
        </w:rPr>
        <w:t xml:space="preserve">Уровень убедительности рекомендаций </w:t>
      </w:r>
      <w:r w:rsidR="008813A8" w:rsidRPr="008164D2">
        <w:rPr>
          <w:b/>
          <w:color w:val="000000"/>
        </w:rPr>
        <w:t>А</w:t>
      </w:r>
      <w:r w:rsidR="0061195C" w:rsidRPr="008164D2">
        <w:rPr>
          <w:b/>
          <w:color w:val="000000"/>
        </w:rPr>
        <w:t xml:space="preserve"> (уровень достоверности доказательств –</w:t>
      </w:r>
      <w:r w:rsidR="008813A8" w:rsidRPr="008164D2">
        <w:rPr>
          <w:b/>
          <w:color w:val="000000"/>
        </w:rPr>
        <w:t xml:space="preserve"> 1</w:t>
      </w:r>
      <w:r w:rsidR="0061195C" w:rsidRPr="008164D2">
        <w:rPr>
          <w:b/>
          <w:color w:val="000000"/>
        </w:rPr>
        <w:t>)</w:t>
      </w:r>
    </w:p>
    <w:p w:rsidR="00EF602D" w:rsidRPr="008164D2" w:rsidRDefault="0061195C" w:rsidP="00B6111F">
      <w:pPr>
        <w:autoSpaceDE w:val="0"/>
        <w:autoSpaceDN w:val="0"/>
        <w:adjustRightInd w:val="0"/>
        <w:spacing w:line="360" w:lineRule="auto"/>
        <w:ind w:firstLine="709"/>
        <w:jc w:val="both"/>
        <w:rPr>
          <w:color w:val="000000"/>
        </w:rPr>
      </w:pPr>
      <w:r w:rsidRPr="008164D2">
        <w:rPr>
          <w:b/>
          <w:color w:val="000000"/>
        </w:rPr>
        <w:t>Комментарии:</w:t>
      </w:r>
      <w:r w:rsidRPr="008164D2">
        <w:rPr>
          <w:color w:val="000000"/>
        </w:rPr>
        <w:t xml:space="preserve"> </w:t>
      </w:r>
      <w:r w:rsidR="000D0783" w:rsidRPr="008164D2">
        <w:rPr>
          <w:color w:val="000000"/>
        </w:rPr>
        <w:t xml:space="preserve">Преимущество </w:t>
      </w:r>
      <w:r w:rsidR="004E6861" w:rsidRPr="008164D2">
        <w:rPr>
          <w:i/>
          <w:color w:val="000000"/>
        </w:rPr>
        <w:t>ДДАХ</w:t>
      </w:r>
      <w:r w:rsidR="00EF602D" w:rsidRPr="008164D2">
        <w:rPr>
          <w:i/>
          <w:color w:val="000000"/>
        </w:rPr>
        <w:t xml:space="preserve"> </w:t>
      </w:r>
      <w:r w:rsidR="000D0783" w:rsidRPr="008164D2">
        <w:rPr>
          <w:i/>
          <w:color w:val="000000"/>
        </w:rPr>
        <w:t>заключается в</w:t>
      </w:r>
      <w:r w:rsidR="00EF602D" w:rsidRPr="008164D2">
        <w:rPr>
          <w:i/>
          <w:color w:val="000000"/>
        </w:rPr>
        <w:t xml:space="preserve"> более выраженн</w:t>
      </w:r>
      <w:r w:rsidR="000D0783" w:rsidRPr="008164D2">
        <w:rPr>
          <w:i/>
          <w:color w:val="000000"/>
        </w:rPr>
        <w:t>о</w:t>
      </w:r>
      <w:r w:rsidR="00EF602D" w:rsidRPr="008164D2">
        <w:rPr>
          <w:i/>
          <w:color w:val="000000"/>
        </w:rPr>
        <w:t>м влияни</w:t>
      </w:r>
      <w:r w:rsidR="000D0783" w:rsidRPr="008164D2">
        <w:rPr>
          <w:i/>
          <w:color w:val="000000"/>
        </w:rPr>
        <w:t>и</w:t>
      </w:r>
      <w:r w:rsidR="00EF602D" w:rsidRPr="008164D2">
        <w:rPr>
          <w:i/>
          <w:color w:val="000000"/>
        </w:rPr>
        <w:t xml:space="preserve"> на риск обострений.</w:t>
      </w:r>
      <w:r w:rsidR="00EF602D" w:rsidRPr="008164D2">
        <w:rPr>
          <w:color w:val="000000"/>
        </w:rPr>
        <w:t xml:space="preserve"> </w:t>
      </w:r>
    </w:p>
    <w:p w:rsidR="0061195C" w:rsidRPr="008164D2" w:rsidRDefault="0061195C" w:rsidP="00B6111F">
      <w:pPr>
        <w:numPr>
          <w:ilvl w:val="0"/>
          <w:numId w:val="20"/>
        </w:numPr>
        <w:autoSpaceDE w:val="0"/>
        <w:autoSpaceDN w:val="0"/>
        <w:adjustRightInd w:val="0"/>
        <w:spacing w:line="360" w:lineRule="auto"/>
        <w:ind w:left="0" w:firstLine="709"/>
        <w:jc w:val="both"/>
        <w:rPr>
          <w:color w:val="000000"/>
        </w:rPr>
      </w:pPr>
      <w:r w:rsidRPr="008164D2">
        <w:rPr>
          <w:color w:val="000000"/>
        </w:rPr>
        <w:t>При с</w:t>
      </w:r>
      <w:r w:rsidR="00DD5C13" w:rsidRPr="008164D2">
        <w:rPr>
          <w:color w:val="000000"/>
        </w:rPr>
        <w:t>охранени</w:t>
      </w:r>
      <w:r w:rsidRPr="008164D2">
        <w:rPr>
          <w:color w:val="000000"/>
        </w:rPr>
        <w:t>и</w:t>
      </w:r>
      <w:r w:rsidR="00DD5C13" w:rsidRPr="008164D2">
        <w:rPr>
          <w:color w:val="000000"/>
        </w:rPr>
        <w:t xml:space="preserve"> симптомов (одышки и сниженной</w:t>
      </w:r>
      <w:r w:rsidR="003017BE" w:rsidRPr="008164D2">
        <w:rPr>
          <w:color w:val="000000"/>
        </w:rPr>
        <w:t xml:space="preserve"> </w:t>
      </w:r>
      <w:r w:rsidR="00DD5C13" w:rsidRPr="008164D2">
        <w:rPr>
          <w:color w:val="000000"/>
        </w:rPr>
        <w:t xml:space="preserve">переносимости нагрузок) </w:t>
      </w:r>
      <w:r w:rsidR="009C0A6A" w:rsidRPr="008164D2">
        <w:rPr>
          <w:color w:val="000000"/>
        </w:rPr>
        <w:t xml:space="preserve">на фоне монотерапии одним </w:t>
      </w:r>
      <w:r w:rsidRPr="008164D2">
        <w:rPr>
          <w:color w:val="000000"/>
        </w:rPr>
        <w:t>ДДБД</w:t>
      </w:r>
      <w:r w:rsidR="009C0A6A" w:rsidRPr="008164D2">
        <w:rPr>
          <w:color w:val="000000"/>
        </w:rPr>
        <w:t xml:space="preserve"> </w:t>
      </w:r>
      <w:r w:rsidRPr="008164D2">
        <w:rPr>
          <w:color w:val="000000"/>
        </w:rPr>
        <w:t xml:space="preserve">рекомендуется </w:t>
      </w:r>
      <w:r w:rsidR="009C0A6A" w:rsidRPr="008164D2">
        <w:rPr>
          <w:color w:val="000000"/>
        </w:rPr>
        <w:t>усилени</w:t>
      </w:r>
      <w:r w:rsidRPr="008164D2">
        <w:rPr>
          <w:color w:val="000000"/>
        </w:rPr>
        <w:t>е</w:t>
      </w:r>
      <w:r w:rsidR="009C0A6A" w:rsidRPr="008164D2">
        <w:rPr>
          <w:color w:val="000000"/>
        </w:rPr>
        <w:t xml:space="preserve"> бронхолитической терапии – перевод на комбинацию ДДАХ/ДДБА</w:t>
      </w:r>
      <w:r w:rsidR="00355BBA" w:rsidRPr="008164D2">
        <w:rPr>
          <w:color w:val="000000"/>
        </w:rPr>
        <w:t xml:space="preserve"> (приложение Б)</w:t>
      </w:r>
      <w:r w:rsidR="00073D9C" w:rsidRPr="008164D2">
        <w:rPr>
          <w:color w:val="000000"/>
        </w:rPr>
        <w:t xml:space="preserve"> </w:t>
      </w:r>
      <w:r w:rsidR="00EC0814" w:rsidRPr="008164D2">
        <w:rPr>
          <w:color w:val="000000"/>
          <w:lang w:val="en-US"/>
        </w:rPr>
        <w:t>[</w:t>
      </w:r>
      <w:r w:rsidR="00EC0814" w:rsidRPr="008164D2">
        <w:rPr>
          <w:color w:val="000000"/>
        </w:rPr>
        <w:t>120,121</w:t>
      </w:r>
      <w:r w:rsidR="00073D9C" w:rsidRPr="008164D2">
        <w:rPr>
          <w:color w:val="000000"/>
          <w:lang w:val="en-US"/>
        </w:rPr>
        <w:t>]</w:t>
      </w:r>
      <w:r w:rsidRPr="008164D2">
        <w:rPr>
          <w:color w:val="000000"/>
        </w:rPr>
        <w:t>.</w:t>
      </w:r>
    </w:p>
    <w:p w:rsidR="0061195C" w:rsidRPr="008164D2" w:rsidRDefault="0061195C"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446D5D" w:rsidRPr="008164D2">
        <w:rPr>
          <w:b/>
          <w:color w:val="000000"/>
        </w:rPr>
        <w:t xml:space="preserve">А </w:t>
      </w:r>
      <w:r w:rsidRPr="008164D2">
        <w:rPr>
          <w:b/>
          <w:color w:val="000000"/>
        </w:rPr>
        <w:t>(уровень достоверности доказательств –</w:t>
      </w:r>
      <w:r w:rsidR="008813A8" w:rsidRPr="008164D2">
        <w:rPr>
          <w:b/>
          <w:color w:val="000000"/>
        </w:rPr>
        <w:t xml:space="preserve"> </w:t>
      </w:r>
      <w:r w:rsidR="00446D5D" w:rsidRPr="008164D2">
        <w:rPr>
          <w:b/>
          <w:color w:val="000000"/>
        </w:rPr>
        <w:t>2</w:t>
      </w:r>
      <w:r w:rsidRPr="008164D2">
        <w:rPr>
          <w:b/>
          <w:color w:val="000000"/>
        </w:rPr>
        <w:t>)</w:t>
      </w:r>
    </w:p>
    <w:p w:rsidR="0061195C" w:rsidRPr="008164D2" w:rsidRDefault="009C0A6A" w:rsidP="00B6111F">
      <w:pPr>
        <w:numPr>
          <w:ilvl w:val="0"/>
          <w:numId w:val="20"/>
        </w:numPr>
        <w:autoSpaceDE w:val="0"/>
        <w:autoSpaceDN w:val="0"/>
        <w:adjustRightInd w:val="0"/>
        <w:spacing w:line="360" w:lineRule="auto"/>
        <w:ind w:left="0" w:firstLine="709"/>
        <w:jc w:val="both"/>
        <w:rPr>
          <w:color w:val="000000"/>
        </w:rPr>
      </w:pPr>
      <w:r w:rsidRPr="008164D2">
        <w:rPr>
          <w:color w:val="000000"/>
        </w:rPr>
        <w:t>Назначени</w:t>
      </w:r>
      <w:r w:rsidR="0061195C" w:rsidRPr="008164D2">
        <w:rPr>
          <w:color w:val="000000"/>
        </w:rPr>
        <w:t>е</w:t>
      </w:r>
      <w:r w:rsidRPr="008164D2">
        <w:rPr>
          <w:color w:val="000000"/>
        </w:rPr>
        <w:t xml:space="preserve"> комбинации ДДАХ/ДДБА вместо монотерапии также</w:t>
      </w:r>
      <w:r w:rsidR="0061195C" w:rsidRPr="008164D2">
        <w:rPr>
          <w:color w:val="000000"/>
        </w:rPr>
        <w:t xml:space="preserve"> рекомендуется при</w:t>
      </w:r>
      <w:r w:rsidRPr="008164D2">
        <w:rPr>
          <w:color w:val="000000"/>
        </w:rPr>
        <w:t xml:space="preserve"> </w:t>
      </w:r>
      <w:r w:rsidR="00DD5C13" w:rsidRPr="008164D2">
        <w:rPr>
          <w:color w:val="000000"/>
        </w:rPr>
        <w:t>повторны</w:t>
      </w:r>
      <w:r w:rsidR="0061195C" w:rsidRPr="008164D2">
        <w:rPr>
          <w:color w:val="000000"/>
        </w:rPr>
        <w:t>х</w:t>
      </w:r>
      <w:r w:rsidR="00DD5C13" w:rsidRPr="008164D2">
        <w:rPr>
          <w:color w:val="000000"/>
        </w:rPr>
        <w:t xml:space="preserve"> обострения</w:t>
      </w:r>
      <w:r w:rsidR="0061195C" w:rsidRPr="008164D2">
        <w:rPr>
          <w:color w:val="000000"/>
        </w:rPr>
        <w:t>х</w:t>
      </w:r>
      <w:r w:rsidR="00DD5C13" w:rsidRPr="008164D2">
        <w:rPr>
          <w:color w:val="000000"/>
        </w:rPr>
        <w:t xml:space="preserve"> (2 и более среднетяжелых обострений в течение 1 года или хотя бы 1 тяжелое обострение, потребовавшее госпитализации) у пациент</w:t>
      </w:r>
      <w:r w:rsidR="0061195C" w:rsidRPr="008164D2">
        <w:rPr>
          <w:color w:val="000000"/>
        </w:rPr>
        <w:t>ов</w:t>
      </w:r>
      <w:r w:rsidR="00DD5C13" w:rsidRPr="008164D2">
        <w:rPr>
          <w:color w:val="000000"/>
        </w:rPr>
        <w:t xml:space="preserve"> без </w:t>
      </w:r>
      <w:r w:rsidRPr="008164D2">
        <w:rPr>
          <w:color w:val="000000"/>
        </w:rPr>
        <w:t xml:space="preserve">указаний на </w:t>
      </w:r>
      <w:r w:rsidR="00DD5C13" w:rsidRPr="008164D2">
        <w:rPr>
          <w:color w:val="000000"/>
        </w:rPr>
        <w:t xml:space="preserve">БА и </w:t>
      </w:r>
      <w:r w:rsidRPr="008164D2">
        <w:rPr>
          <w:color w:val="000000"/>
        </w:rPr>
        <w:t xml:space="preserve">без </w:t>
      </w:r>
      <w:r w:rsidR="00DD5C13" w:rsidRPr="008164D2">
        <w:rPr>
          <w:color w:val="000000"/>
        </w:rPr>
        <w:t>эозинофилии</w:t>
      </w:r>
      <w:r w:rsidRPr="008164D2">
        <w:rPr>
          <w:color w:val="000000"/>
        </w:rPr>
        <w:t xml:space="preserve"> крови</w:t>
      </w:r>
      <w:r w:rsidR="00355BBA" w:rsidRPr="008164D2">
        <w:rPr>
          <w:color w:val="000000"/>
        </w:rPr>
        <w:t xml:space="preserve"> (приложение Б)</w:t>
      </w:r>
      <w:r w:rsidR="004931FA" w:rsidRPr="008164D2">
        <w:rPr>
          <w:color w:val="000000"/>
        </w:rPr>
        <w:t xml:space="preserve"> [</w:t>
      </w:r>
      <w:r w:rsidR="00EC0814" w:rsidRPr="008164D2">
        <w:rPr>
          <w:color w:val="000000"/>
        </w:rPr>
        <w:t>122</w:t>
      </w:r>
      <w:r w:rsidR="004931FA" w:rsidRPr="008164D2">
        <w:rPr>
          <w:color w:val="000000"/>
        </w:rPr>
        <w:t>]</w:t>
      </w:r>
      <w:r w:rsidR="00A9671D" w:rsidRPr="008164D2">
        <w:rPr>
          <w:color w:val="000000"/>
        </w:rPr>
        <w:t>.</w:t>
      </w:r>
    </w:p>
    <w:p w:rsidR="0061195C" w:rsidRPr="008164D2" w:rsidRDefault="0061195C"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w:t>
      </w:r>
      <w:r w:rsidR="00446D5D" w:rsidRPr="008164D2">
        <w:rPr>
          <w:b/>
          <w:color w:val="000000"/>
        </w:rPr>
        <w:t>А</w:t>
      </w:r>
      <w:r w:rsidRPr="008164D2">
        <w:rPr>
          <w:b/>
          <w:color w:val="000000"/>
        </w:rPr>
        <w:t xml:space="preserve"> (уровень достоверности доказательств –</w:t>
      </w:r>
      <w:r w:rsidR="00446D5D" w:rsidRPr="008164D2">
        <w:rPr>
          <w:b/>
          <w:color w:val="000000"/>
        </w:rPr>
        <w:t xml:space="preserve"> 2</w:t>
      </w:r>
      <w:r w:rsidRPr="008164D2">
        <w:rPr>
          <w:b/>
          <w:color w:val="000000"/>
        </w:rPr>
        <w:t>)</w:t>
      </w:r>
    </w:p>
    <w:p w:rsidR="005B1903" w:rsidRPr="008164D2" w:rsidRDefault="005B1903" w:rsidP="00B6111F">
      <w:pPr>
        <w:autoSpaceDE w:val="0"/>
        <w:autoSpaceDN w:val="0"/>
        <w:adjustRightInd w:val="0"/>
        <w:spacing w:line="360" w:lineRule="auto"/>
        <w:ind w:firstLine="709"/>
        <w:jc w:val="both"/>
      </w:pPr>
      <w:r w:rsidRPr="008164D2">
        <w:rPr>
          <w:b/>
          <w:color w:val="000000"/>
        </w:rPr>
        <w:t>Комментарии:</w:t>
      </w:r>
      <w:r w:rsidRPr="008164D2">
        <w:rPr>
          <w:i/>
          <w:color w:val="000000"/>
        </w:rPr>
        <w:t xml:space="preserve"> Комбинация ДДАХ/ДДБА гликопиррония бромид/индакатерол в исследовании FLAME уменьшала риск среднетяжелых/тяжелых обострений ХОБЛ более эффективно, чем комбинация ИГКС/ДДБА (флутиказон/салметерол) у больных ХОБЛ с ОФВ</w:t>
      </w:r>
      <w:r w:rsidRPr="008164D2">
        <w:rPr>
          <w:i/>
          <w:color w:val="000000"/>
          <w:vertAlign w:val="subscript"/>
        </w:rPr>
        <w:t>1</w:t>
      </w:r>
      <w:r w:rsidRPr="008164D2">
        <w:rPr>
          <w:i/>
          <w:color w:val="000000"/>
        </w:rPr>
        <w:t xml:space="preserve"> 25–60% от должного и отсутствием высокой эозинофилии крови.</w:t>
      </w:r>
    </w:p>
    <w:p w:rsidR="0061195C" w:rsidRPr="008164D2" w:rsidRDefault="0061195C" w:rsidP="00B6111F">
      <w:pPr>
        <w:numPr>
          <w:ilvl w:val="0"/>
          <w:numId w:val="20"/>
        </w:numPr>
        <w:autoSpaceDE w:val="0"/>
        <w:autoSpaceDN w:val="0"/>
        <w:adjustRightInd w:val="0"/>
        <w:spacing w:line="360" w:lineRule="auto"/>
        <w:ind w:left="0" w:firstLine="709"/>
        <w:jc w:val="both"/>
        <w:rPr>
          <w:color w:val="000000"/>
        </w:rPr>
      </w:pPr>
      <w:r w:rsidRPr="008164D2">
        <w:rPr>
          <w:color w:val="000000"/>
        </w:rPr>
        <w:t xml:space="preserve">Если повторные обострения у пациента с ХОБЛ и БА </w:t>
      </w:r>
      <w:r w:rsidR="00355BBA" w:rsidRPr="008164D2">
        <w:rPr>
          <w:color w:val="000000"/>
        </w:rPr>
        <w:t>и</w:t>
      </w:r>
      <w:r w:rsidRPr="008164D2">
        <w:rPr>
          <w:color w:val="000000"/>
        </w:rPr>
        <w:t>ли</w:t>
      </w:r>
      <w:r w:rsidR="00355BBA" w:rsidRPr="008164D2">
        <w:rPr>
          <w:color w:val="000000"/>
        </w:rPr>
        <w:t xml:space="preserve"> с</w:t>
      </w:r>
      <w:r w:rsidRPr="008164D2">
        <w:rPr>
          <w:color w:val="000000"/>
        </w:rPr>
        <w:t xml:space="preserve"> эозинофилией крови возникают при терапии одним</w:t>
      </w:r>
      <w:r w:rsidR="007B6558" w:rsidRPr="008164D2">
        <w:rPr>
          <w:color w:val="000000"/>
        </w:rPr>
        <w:t xml:space="preserve"> ДДБД</w:t>
      </w:r>
      <w:r w:rsidRPr="008164D2">
        <w:rPr>
          <w:color w:val="000000"/>
        </w:rPr>
        <w:t xml:space="preserve">, то пациенту </w:t>
      </w:r>
      <w:r w:rsidR="000D0783" w:rsidRPr="008164D2">
        <w:rPr>
          <w:color w:val="000000"/>
        </w:rPr>
        <w:t xml:space="preserve">рекомендуется </w:t>
      </w:r>
      <w:r w:rsidR="00355BBA" w:rsidRPr="008164D2">
        <w:rPr>
          <w:color w:val="000000"/>
        </w:rPr>
        <w:t>назначение ДДБА/ИГКС (приложение Б)</w:t>
      </w:r>
      <w:r w:rsidR="000D0783" w:rsidRPr="008164D2">
        <w:rPr>
          <w:color w:val="000000"/>
        </w:rPr>
        <w:t xml:space="preserve"> [</w:t>
      </w:r>
      <w:r w:rsidR="00EC0814" w:rsidRPr="008164D2">
        <w:rPr>
          <w:color w:val="000000"/>
        </w:rPr>
        <w:t>123</w:t>
      </w:r>
      <w:r w:rsidR="000D0783" w:rsidRPr="008164D2">
        <w:rPr>
          <w:color w:val="000000"/>
        </w:rPr>
        <w:t>]</w:t>
      </w:r>
      <w:r w:rsidRPr="008164D2">
        <w:rPr>
          <w:color w:val="000000"/>
        </w:rPr>
        <w:t xml:space="preserve">. </w:t>
      </w:r>
    </w:p>
    <w:p w:rsidR="0061195C" w:rsidRPr="008164D2" w:rsidRDefault="0061195C"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446D5D" w:rsidRPr="008164D2">
        <w:rPr>
          <w:b/>
          <w:color w:val="000000"/>
        </w:rPr>
        <w:t>А</w:t>
      </w:r>
      <w:r w:rsidRPr="008164D2">
        <w:rPr>
          <w:b/>
          <w:color w:val="000000"/>
        </w:rPr>
        <w:t xml:space="preserve"> (уровень достоверности доказательств –</w:t>
      </w:r>
      <w:r w:rsidR="00446D5D" w:rsidRPr="008164D2">
        <w:rPr>
          <w:b/>
          <w:color w:val="000000"/>
        </w:rPr>
        <w:t xml:space="preserve"> 2</w:t>
      </w:r>
      <w:r w:rsidRPr="008164D2">
        <w:rPr>
          <w:b/>
          <w:color w:val="000000"/>
        </w:rPr>
        <w:t>)</w:t>
      </w:r>
    </w:p>
    <w:p w:rsidR="00CD6012" w:rsidRPr="008164D2" w:rsidRDefault="0061195C" w:rsidP="00B6111F">
      <w:pPr>
        <w:autoSpaceDE w:val="0"/>
        <w:autoSpaceDN w:val="0"/>
        <w:adjustRightInd w:val="0"/>
        <w:spacing w:line="360" w:lineRule="auto"/>
        <w:ind w:firstLine="709"/>
        <w:jc w:val="both"/>
        <w:rPr>
          <w:i/>
          <w:color w:val="000000"/>
        </w:rPr>
      </w:pPr>
      <w:r w:rsidRPr="008164D2">
        <w:rPr>
          <w:b/>
          <w:color w:val="000000"/>
        </w:rPr>
        <w:t>Комментарии:</w:t>
      </w:r>
      <w:r w:rsidR="00CD5E0A" w:rsidRPr="008164D2">
        <w:rPr>
          <w:b/>
          <w:color w:val="000000"/>
        </w:rPr>
        <w:t xml:space="preserve"> </w:t>
      </w:r>
      <w:r w:rsidR="00355BBA" w:rsidRPr="008164D2">
        <w:rPr>
          <w:i/>
          <w:color w:val="000000"/>
        </w:rPr>
        <w:t xml:space="preserve">Критерием эозинофилии крови является </w:t>
      </w:r>
      <w:r w:rsidR="00CD6012" w:rsidRPr="008164D2">
        <w:rPr>
          <w:i/>
          <w:color w:val="000000"/>
        </w:rPr>
        <w:t>содержание эозинофилов в крови (вне обострения) &gt; 300 клеток в 1 мкл</w:t>
      </w:r>
      <w:r w:rsidR="004E6861" w:rsidRPr="008164D2">
        <w:rPr>
          <w:i/>
          <w:color w:val="000000"/>
        </w:rPr>
        <w:t>.</w:t>
      </w:r>
      <w:r w:rsidR="003017BE" w:rsidRPr="008164D2">
        <w:rPr>
          <w:i/>
          <w:color w:val="000000"/>
        </w:rPr>
        <w:t xml:space="preserve"> </w:t>
      </w:r>
    </w:p>
    <w:p w:rsidR="00CD5E0A" w:rsidRPr="008164D2" w:rsidRDefault="00DD3AA4" w:rsidP="00B6111F">
      <w:pPr>
        <w:numPr>
          <w:ilvl w:val="0"/>
          <w:numId w:val="20"/>
        </w:numPr>
        <w:autoSpaceDE w:val="0"/>
        <w:autoSpaceDN w:val="0"/>
        <w:adjustRightInd w:val="0"/>
        <w:spacing w:line="360" w:lineRule="auto"/>
        <w:ind w:left="0" w:firstLine="709"/>
        <w:jc w:val="both"/>
        <w:rPr>
          <w:color w:val="000000"/>
        </w:rPr>
      </w:pPr>
      <w:r w:rsidRPr="008164D2">
        <w:rPr>
          <w:color w:val="000000"/>
        </w:rPr>
        <w:t>Если повторные обострения у</w:t>
      </w:r>
      <w:r w:rsidR="00355BBA" w:rsidRPr="008164D2">
        <w:rPr>
          <w:color w:val="000000"/>
        </w:rPr>
        <w:t xml:space="preserve"> больных ХОБЛ</w:t>
      </w:r>
      <w:r w:rsidRPr="008164D2">
        <w:rPr>
          <w:color w:val="000000"/>
        </w:rPr>
        <w:t xml:space="preserve"> с БА или эозинофилией возникают при терапии комбинацией ДДАХ/ДДБА, то пациент</w:t>
      </w:r>
      <w:r w:rsidR="00FF63D5" w:rsidRPr="008164D2">
        <w:rPr>
          <w:color w:val="000000"/>
        </w:rPr>
        <w:t xml:space="preserve">у </w:t>
      </w:r>
      <w:r w:rsidR="000D0783" w:rsidRPr="008164D2">
        <w:rPr>
          <w:color w:val="000000"/>
        </w:rPr>
        <w:t xml:space="preserve">рекомендуется </w:t>
      </w:r>
      <w:r w:rsidR="00FF63D5" w:rsidRPr="008164D2">
        <w:rPr>
          <w:color w:val="000000"/>
        </w:rPr>
        <w:t>добавление ИГКС (приложение Б</w:t>
      </w:r>
      <w:r w:rsidRPr="008164D2">
        <w:rPr>
          <w:color w:val="000000"/>
        </w:rPr>
        <w:t>)</w:t>
      </w:r>
      <w:r w:rsidR="000D0783" w:rsidRPr="008164D2">
        <w:rPr>
          <w:color w:val="000000"/>
        </w:rPr>
        <w:t xml:space="preserve"> </w:t>
      </w:r>
      <w:r w:rsidR="00EC0814" w:rsidRPr="008164D2">
        <w:rPr>
          <w:color w:val="000000"/>
        </w:rPr>
        <w:t>[124,125</w:t>
      </w:r>
      <w:r w:rsidR="000D0783" w:rsidRPr="008164D2">
        <w:rPr>
          <w:color w:val="000000"/>
        </w:rPr>
        <w:t>]</w:t>
      </w:r>
      <w:r w:rsidRPr="008164D2">
        <w:rPr>
          <w:color w:val="000000"/>
        </w:rPr>
        <w:t>.</w:t>
      </w:r>
    </w:p>
    <w:p w:rsidR="00CD5E0A" w:rsidRPr="008164D2" w:rsidRDefault="00CD5E0A" w:rsidP="00B6111F">
      <w:pPr>
        <w:autoSpaceDE w:val="0"/>
        <w:autoSpaceDN w:val="0"/>
        <w:adjustRightInd w:val="0"/>
        <w:spacing w:line="360" w:lineRule="auto"/>
        <w:ind w:firstLine="709"/>
        <w:jc w:val="both"/>
      </w:pPr>
      <w:r w:rsidRPr="008164D2">
        <w:rPr>
          <w:b/>
          <w:color w:val="000000"/>
        </w:rPr>
        <w:t>Уров</w:t>
      </w:r>
      <w:r w:rsidR="00355BBA" w:rsidRPr="008164D2">
        <w:rPr>
          <w:b/>
          <w:color w:val="000000"/>
        </w:rPr>
        <w:t>ень убедительности рекомендаций</w:t>
      </w:r>
      <w:r w:rsidRPr="008164D2">
        <w:rPr>
          <w:b/>
          <w:color w:val="000000"/>
        </w:rPr>
        <w:t xml:space="preserve"> </w:t>
      </w:r>
      <w:r w:rsidR="00446D5D" w:rsidRPr="008164D2">
        <w:rPr>
          <w:b/>
          <w:color w:val="000000"/>
        </w:rPr>
        <w:t xml:space="preserve">А </w:t>
      </w:r>
      <w:r w:rsidRPr="008164D2">
        <w:rPr>
          <w:b/>
          <w:color w:val="000000"/>
        </w:rPr>
        <w:t>(уровень достоверности доказательств –</w:t>
      </w:r>
      <w:r w:rsidR="00446D5D" w:rsidRPr="008164D2">
        <w:rPr>
          <w:b/>
          <w:color w:val="000000"/>
        </w:rPr>
        <w:t xml:space="preserve"> 2</w:t>
      </w:r>
      <w:r w:rsidRPr="008164D2">
        <w:rPr>
          <w:b/>
          <w:color w:val="000000"/>
        </w:rPr>
        <w:t>)</w:t>
      </w:r>
    </w:p>
    <w:p w:rsidR="00CD5E0A" w:rsidRPr="008164D2" w:rsidRDefault="00CD5E0A" w:rsidP="00B6111F">
      <w:pPr>
        <w:autoSpaceDE w:val="0"/>
        <w:autoSpaceDN w:val="0"/>
        <w:adjustRightInd w:val="0"/>
        <w:spacing w:line="360" w:lineRule="auto"/>
        <w:ind w:firstLine="709"/>
        <w:jc w:val="both"/>
        <w:rPr>
          <w:color w:val="000000"/>
        </w:rPr>
      </w:pPr>
      <w:r w:rsidRPr="008164D2">
        <w:rPr>
          <w:b/>
          <w:color w:val="000000"/>
        </w:rPr>
        <w:t>Комментарии:</w:t>
      </w:r>
      <w:r w:rsidR="003017BE" w:rsidRPr="008164D2">
        <w:rPr>
          <w:color w:val="000000"/>
        </w:rPr>
        <w:t xml:space="preserve"> </w:t>
      </w:r>
      <w:r w:rsidR="00D66FE2" w:rsidRPr="008164D2">
        <w:rPr>
          <w:i/>
          <w:color w:val="000000"/>
        </w:rPr>
        <w:t>К тройной терапии пациент может прийти и при недостаточной эффективности терапии ИГКС/ДДБА, когда к лечению добавляется ДДАХ.</w:t>
      </w:r>
    </w:p>
    <w:p w:rsidR="00DD3AA4" w:rsidRPr="008164D2" w:rsidRDefault="00D66FE2" w:rsidP="00B6111F">
      <w:pPr>
        <w:autoSpaceDE w:val="0"/>
        <w:autoSpaceDN w:val="0"/>
        <w:adjustRightInd w:val="0"/>
        <w:spacing w:line="360" w:lineRule="auto"/>
        <w:ind w:firstLine="709"/>
        <w:jc w:val="both"/>
        <w:rPr>
          <w:i/>
          <w:color w:val="000000"/>
        </w:rPr>
      </w:pPr>
      <w:r w:rsidRPr="008164D2">
        <w:rPr>
          <w:i/>
          <w:color w:val="000000"/>
        </w:rPr>
        <w:t xml:space="preserve"> </w:t>
      </w:r>
      <w:r w:rsidR="00DD3AA4" w:rsidRPr="008164D2">
        <w:rPr>
          <w:i/>
          <w:color w:val="000000"/>
        </w:rPr>
        <w:t>Тройная терапия ДДАХ/ДДБА/ИГКС в настоящее время может проводиться двумя способами: 1) с использованием фиксированной комбинации ДДАХ/ДДБА и отдельного ингалятора ИГКС; 2) с использованием фиксированной комбинации ДДБА/ИГКС и отдельного ингалятора ДДАХ.</w:t>
      </w:r>
      <w:r w:rsidRPr="008164D2">
        <w:rPr>
          <w:i/>
          <w:color w:val="000000"/>
        </w:rPr>
        <w:t xml:space="preserve"> Выбор между этими способами зависит от исходной терапии, комплайнса к различным ингаляторам и доступности препаратов.</w:t>
      </w:r>
      <w:r w:rsidR="00D211B3" w:rsidRPr="008164D2">
        <w:rPr>
          <w:i/>
          <w:color w:val="000000"/>
        </w:rPr>
        <w:t xml:space="preserve"> </w:t>
      </w:r>
    </w:p>
    <w:p w:rsidR="00921CD3" w:rsidRPr="008164D2" w:rsidRDefault="00CD5E0A" w:rsidP="00B6111F">
      <w:pPr>
        <w:numPr>
          <w:ilvl w:val="0"/>
          <w:numId w:val="20"/>
        </w:numPr>
        <w:autoSpaceDE w:val="0"/>
        <w:autoSpaceDN w:val="0"/>
        <w:adjustRightInd w:val="0"/>
        <w:spacing w:line="360" w:lineRule="auto"/>
        <w:ind w:left="0" w:firstLine="709"/>
        <w:jc w:val="both"/>
        <w:rPr>
          <w:color w:val="000000"/>
        </w:rPr>
      </w:pPr>
      <w:r w:rsidRPr="008164D2">
        <w:rPr>
          <w:color w:val="000000"/>
        </w:rPr>
        <w:t xml:space="preserve">При возникновении </w:t>
      </w:r>
      <w:r w:rsidR="00D211B3" w:rsidRPr="008164D2">
        <w:rPr>
          <w:color w:val="000000"/>
        </w:rPr>
        <w:t>повторны</w:t>
      </w:r>
      <w:r w:rsidRPr="008164D2">
        <w:rPr>
          <w:color w:val="000000"/>
        </w:rPr>
        <w:t>х</w:t>
      </w:r>
      <w:r w:rsidR="00D211B3" w:rsidRPr="008164D2">
        <w:rPr>
          <w:color w:val="000000"/>
        </w:rPr>
        <w:t xml:space="preserve"> обострени</w:t>
      </w:r>
      <w:r w:rsidRPr="008164D2">
        <w:rPr>
          <w:color w:val="000000"/>
        </w:rPr>
        <w:t>й</w:t>
      </w:r>
      <w:r w:rsidR="00D211B3" w:rsidRPr="008164D2">
        <w:rPr>
          <w:color w:val="000000"/>
        </w:rPr>
        <w:t xml:space="preserve"> на терапии комбинацией ДДАХ/ДДБА </w:t>
      </w:r>
      <w:r w:rsidR="00D33638" w:rsidRPr="008164D2">
        <w:rPr>
          <w:color w:val="000000"/>
        </w:rPr>
        <w:t xml:space="preserve">у пациента </w:t>
      </w:r>
      <w:r w:rsidR="00904049" w:rsidRPr="008164D2">
        <w:rPr>
          <w:color w:val="000000"/>
        </w:rPr>
        <w:t>без БА и эозинофилии</w:t>
      </w:r>
      <w:r w:rsidR="0093725D" w:rsidRPr="008164D2">
        <w:rPr>
          <w:color w:val="000000"/>
        </w:rPr>
        <w:t xml:space="preserve"> </w:t>
      </w:r>
      <w:r w:rsidR="00904049" w:rsidRPr="008164D2">
        <w:rPr>
          <w:color w:val="000000"/>
        </w:rPr>
        <w:t>или</w:t>
      </w:r>
      <w:r w:rsidR="0093725D" w:rsidRPr="008164D2">
        <w:rPr>
          <w:color w:val="000000"/>
        </w:rPr>
        <w:t xml:space="preserve"> рецидиве</w:t>
      </w:r>
      <w:r w:rsidR="00904049" w:rsidRPr="008164D2">
        <w:rPr>
          <w:color w:val="000000"/>
        </w:rPr>
        <w:t xml:space="preserve"> </w:t>
      </w:r>
      <w:r w:rsidR="00D211B3" w:rsidRPr="008164D2">
        <w:rPr>
          <w:color w:val="000000"/>
        </w:rPr>
        <w:t>обострени</w:t>
      </w:r>
      <w:r w:rsidR="0093725D" w:rsidRPr="008164D2">
        <w:rPr>
          <w:color w:val="000000"/>
        </w:rPr>
        <w:t>й</w:t>
      </w:r>
      <w:r w:rsidR="00D211B3" w:rsidRPr="008164D2">
        <w:rPr>
          <w:color w:val="000000"/>
        </w:rPr>
        <w:t xml:space="preserve"> </w:t>
      </w:r>
      <w:r w:rsidR="00904049" w:rsidRPr="008164D2">
        <w:rPr>
          <w:color w:val="000000"/>
        </w:rPr>
        <w:t>на тр</w:t>
      </w:r>
      <w:r w:rsidRPr="008164D2">
        <w:rPr>
          <w:color w:val="000000"/>
        </w:rPr>
        <w:t>ойной терапии (ДДАХ/ДДБА/ИГКС),</w:t>
      </w:r>
      <w:r w:rsidR="0093725D" w:rsidRPr="008164D2">
        <w:rPr>
          <w:color w:val="000000"/>
        </w:rPr>
        <w:t xml:space="preserve"> рекомендуется</w:t>
      </w:r>
      <w:r w:rsidR="009C0A6A" w:rsidRPr="008164D2">
        <w:rPr>
          <w:color w:val="000000"/>
        </w:rPr>
        <w:t xml:space="preserve"> уточнить фенотип ХОБЛ и назначить фенотип-специфическую терапию (рофлумиласт, N-ацетилц</w:t>
      </w:r>
      <w:r w:rsidR="00FF63D5" w:rsidRPr="008164D2">
        <w:rPr>
          <w:color w:val="000000"/>
        </w:rPr>
        <w:t>истеин, азитромицин и др. – приложение Б</w:t>
      </w:r>
      <w:r w:rsidR="009C0A6A" w:rsidRPr="008164D2">
        <w:rPr>
          <w:color w:val="000000"/>
        </w:rPr>
        <w:t>)</w:t>
      </w:r>
      <w:r w:rsidR="00420F5B" w:rsidRPr="008164D2">
        <w:rPr>
          <w:color w:val="000000"/>
        </w:rPr>
        <w:t xml:space="preserve"> [</w:t>
      </w:r>
      <w:r w:rsidR="00EC0814" w:rsidRPr="008164D2">
        <w:rPr>
          <w:color w:val="000000"/>
        </w:rPr>
        <w:t>109,</w:t>
      </w:r>
      <w:r w:rsidR="008B53A2" w:rsidRPr="008164D2">
        <w:rPr>
          <w:color w:val="000000"/>
        </w:rPr>
        <w:t>111,</w:t>
      </w:r>
      <w:r w:rsidR="00EC0814" w:rsidRPr="008164D2">
        <w:rPr>
          <w:color w:val="000000"/>
        </w:rPr>
        <w:t>126</w:t>
      </w:r>
      <w:r w:rsidR="00420F5B" w:rsidRPr="008164D2">
        <w:rPr>
          <w:color w:val="000000"/>
        </w:rPr>
        <w:t>]</w:t>
      </w:r>
      <w:r w:rsidR="00F901A4" w:rsidRPr="008164D2">
        <w:rPr>
          <w:color w:val="000000"/>
        </w:rPr>
        <w:t xml:space="preserve"> </w:t>
      </w:r>
      <w:r w:rsidR="00904049" w:rsidRPr="008164D2">
        <w:rPr>
          <w:color w:val="000000"/>
        </w:rPr>
        <w:t xml:space="preserve">. </w:t>
      </w:r>
    </w:p>
    <w:p w:rsidR="0093725D" w:rsidRPr="008164D2" w:rsidRDefault="0093725D"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446D5D" w:rsidRPr="008164D2">
        <w:rPr>
          <w:b/>
          <w:color w:val="000000"/>
        </w:rPr>
        <w:t>В</w:t>
      </w:r>
      <w:r w:rsidRPr="008164D2">
        <w:rPr>
          <w:b/>
          <w:color w:val="000000"/>
        </w:rPr>
        <w:t xml:space="preserve"> (уровень достоверности доказательств –</w:t>
      </w:r>
      <w:r w:rsidR="00446D5D" w:rsidRPr="008164D2">
        <w:rPr>
          <w:b/>
          <w:color w:val="000000"/>
        </w:rPr>
        <w:t xml:space="preserve"> 3</w:t>
      </w:r>
      <w:r w:rsidRPr="008164D2">
        <w:rPr>
          <w:b/>
          <w:color w:val="000000"/>
        </w:rPr>
        <w:t>)</w:t>
      </w:r>
    </w:p>
    <w:p w:rsidR="00C40F27" w:rsidRPr="008164D2" w:rsidRDefault="00C40F27" w:rsidP="00B6111F">
      <w:pPr>
        <w:numPr>
          <w:ilvl w:val="0"/>
          <w:numId w:val="20"/>
        </w:numPr>
        <w:autoSpaceDE w:val="0"/>
        <w:autoSpaceDN w:val="0"/>
        <w:adjustRightInd w:val="0"/>
        <w:spacing w:line="360" w:lineRule="auto"/>
        <w:ind w:left="0" w:firstLine="709"/>
        <w:jc w:val="both"/>
        <w:rPr>
          <w:color w:val="000000"/>
        </w:rPr>
      </w:pPr>
      <w:r w:rsidRPr="008164D2">
        <w:t>Объем бронходилатационной терапии не рекомендуется уменьшать (в отсутствие НЯ) даже в случае максимального облегчения симптомов</w:t>
      </w:r>
      <w:r w:rsidR="00F650FF" w:rsidRPr="008164D2">
        <w:t xml:space="preserve"> [</w:t>
      </w:r>
      <w:r w:rsidR="008B53A2" w:rsidRPr="008164D2">
        <w:t>1</w:t>
      </w:r>
      <w:r w:rsidR="00F650FF" w:rsidRPr="008164D2">
        <w:t>]</w:t>
      </w:r>
      <w:r w:rsidRPr="008164D2">
        <w:t>.</w:t>
      </w:r>
    </w:p>
    <w:p w:rsidR="00C40F27" w:rsidRPr="008164D2" w:rsidRDefault="00C40F27" w:rsidP="00B6111F">
      <w:pPr>
        <w:autoSpaceDE w:val="0"/>
        <w:autoSpaceDN w:val="0"/>
        <w:adjustRightInd w:val="0"/>
        <w:spacing w:line="360" w:lineRule="auto"/>
        <w:ind w:firstLine="709"/>
        <w:jc w:val="both"/>
      </w:pPr>
      <w:r w:rsidRPr="008164D2">
        <w:rPr>
          <w:b/>
          <w:color w:val="000000"/>
        </w:rPr>
        <w:t>Уров</w:t>
      </w:r>
      <w:r w:rsidR="00F95243" w:rsidRPr="008164D2">
        <w:rPr>
          <w:b/>
          <w:color w:val="000000"/>
        </w:rPr>
        <w:t>ень убедительности рекомендаций</w:t>
      </w:r>
      <w:r w:rsidRPr="008164D2">
        <w:rPr>
          <w:b/>
          <w:color w:val="000000"/>
        </w:rPr>
        <w:t xml:space="preserve"> </w:t>
      </w:r>
      <w:r w:rsidR="00446D5D" w:rsidRPr="008164D2">
        <w:rPr>
          <w:b/>
          <w:color w:val="000000"/>
        </w:rPr>
        <w:t xml:space="preserve">А </w:t>
      </w:r>
      <w:r w:rsidRPr="008164D2">
        <w:rPr>
          <w:b/>
          <w:color w:val="000000"/>
        </w:rPr>
        <w:t>(уровень достоверности доказательств –</w:t>
      </w:r>
      <w:r w:rsidR="00446D5D" w:rsidRPr="008164D2">
        <w:rPr>
          <w:b/>
          <w:color w:val="000000"/>
        </w:rPr>
        <w:t>2</w:t>
      </w:r>
      <w:r w:rsidRPr="008164D2">
        <w:rPr>
          <w:b/>
          <w:color w:val="000000"/>
        </w:rPr>
        <w:t>)</w:t>
      </w:r>
    </w:p>
    <w:p w:rsidR="006350E5" w:rsidRPr="008164D2" w:rsidRDefault="00C40F27" w:rsidP="00B6111F">
      <w:pPr>
        <w:autoSpaceDE w:val="0"/>
        <w:autoSpaceDN w:val="0"/>
        <w:adjustRightInd w:val="0"/>
        <w:spacing w:line="360" w:lineRule="auto"/>
        <w:ind w:firstLine="709"/>
        <w:jc w:val="both"/>
        <w:rPr>
          <w:i/>
        </w:rPr>
      </w:pPr>
      <w:r w:rsidRPr="008164D2">
        <w:rPr>
          <w:b/>
          <w:color w:val="000000"/>
        </w:rPr>
        <w:t xml:space="preserve">Комментарии: </w:t>
      </w:r>
      <w:r w:rsidRPr="008164D2">
        <w:rPr>
          <w:i/>
        </w:rPr>
        <w:t xml:space="preserve">Это связано с тем, что </w:t>
      </w:r>
      <w:r w:rsidR="00654E57" w:rsidRPr="008164D2">
        <w:rPr>
          <w:i/>
        </w:rPr>
        <w:t>ХОБЛ является прогрессирующим заболеванием</w:t>
      </w:r>
      <w:r w:rsidR="00A677A3" w:rsidRPr="008164D2">
        <w:rPr>
          <w:i/>
        </w:rPr>
        <w:t>, поэтому</w:t>
      </w:r>
      <w:r w:rsidR="006350E5" w:rsidRPr="008164D2">
        <w:rPr>
          <w:i/>
        </w:rPr>
        <w:t xml:space="preserve"> полная нормализация функциональных по</w:t>
      </w:r>
      <w:r w:rsidR="00A677A3" w:rsidRPr="008164D2">
        <w:rPr>
          <w:i/>
        </w:rPr>
        <w:t>казателей легких невозможна</w:t>
      </w:r>
    </w:p>
    <w:p w:rsidR="00C40F27" w:rsidRPr="008164D2" w:rsidRDefault="00F46F4C" w:rsidP="00B6111F">
      <w:pPr>
        <w:numPr>
          <w:ilvl w:val="0"/>
          <w:numId w:val="20"/>
        </w:numPr>
        <w:autoSpaceDE w:val="0"/>
        <w:autoSpaceDN w:val="0"/>
        <w:adjustRightInd w:val="0"/>
        <w:spacing w:line="360" w:lineRule="auto"/>
        <w:ind w:left="0" w:firstLine="709"/>
        <w:jc w:val="both"/>
      </w:pPr>
      <w:r w:rsidRPr="008164D2">
        <w:rPr>
          <w:color w:val="000000"/>
        </w:rPr>
        <w:t>У больных ХОБЛ без повторных обострений и с сохранной функцией легких (</w:t>
      </w:r>
      <w:r w:rsidRPr="008164D2">
        <w:t>ОФВ</w:t>
      </w:r>
      <w:r w:rsidRPr="008164D2">
        <w:rPr>
          <w:vertAlign w:val="subscript"/>
        </w:rPr>
        <w:t>1</w:t>
      </w:r>
      <w:r w:rsidRPr="008164D2">
        <w:t xml:space="preserve"> &gt; 50% от должного) рекомендуется полная отмена ИГКС при условии назначения </w:t>
      </w:r>
      <w:r w:rsidR="00FF63D5" w:rsidRPr="008164D2">
        <w:t xml:space="preserve">ДДБД </w:t>
      </w:r>
      <w:r w:rsidRPr="008164D2">
        <w:t>[</w:t>
      </w:r>
      <w:r w:rsidR="006E06AC">
        <w:fldChar w:fldCharType="begin"/>
      </w:r>
      <w:r w:rsidR="006E06AC">
        <w:instrText xml:space="preserve"> REF _Ref468181126 \r \h  \* MERGEFORMAT </w:instrText>
      </w:r>
      <w:r w:rsidR="006E06AC">
        <w:fldChar w:fldCharType="separate"/>
      </w:r>
      <w:r w:rsidRPr="008164D2">
        <w:t>12</w:t>
      </w:r>
      <w:r w:rsidR="008B53A2" w:rsidRPr="008164D2">
        <w:t>7</w:t>
      </w:r>
      <w:r w:rsidRPr="008164D2">
        <w:t>,12</w:t>
      </w:r>
      <w:r w:rsidR="006E06AC">
        <w:fldChar w:fldCharType="end"/>
      </w:r>
      <w:r w:rsidR="008B53A2" w:rsidRPr="008164D2">
        <w:t>8</w:t>
      </w:r>
      <w:r w:rsidRPr="008164D2">
        <w:t>]</w:t>
      </w:r>
      <w:r w:rsidR="00C40F27" w:rsidRPr="008164D2">
        <w:t>.</w:t>
      </w:r>
    </w:p>
    <w:p w:rsidR="00F46F4C" w:rsidRPr="008164D2" w:rsidRDefault="00F46F4C" w:rsidP="00B6111F">
      <w:pPr>
        <w:autoSpaceDE w:val="0"/>
        <w:autoSpaceDN w:val="0"/>
        <w:adjustRightInd w:val="0"/>
        <w:spacing w:line="360" w:lineRule="auto"/>
        <w:ind w:firstLine="709"/>
        <w:jc w:val="both"/>
      </w:pPr>
      <w:r w:rsidRPr="008164D2">
        <w:rPr>
          <w:b/>
          <w:color w:val="000000"/>
        </w:rPr>
        <w:t>Уровень убедительно</w:t>
      </w:r>
      <w:r w:rsidR="00F95243" w:rsidRPr="008164D2">
        <w:rPr>
          <w:b/>
          <w:color w:val="000000"/>
        </w:rPr>
        <w:t>сти рекомендаций</w:t>
      </w:r>
      <w:r w:rsidRPr="008164D2">
        <w:rPr>
          <w:b/>
          <w:color w:val="000000"/>
        </w:rPr>
        <w:t xml:space="preserve"> </w:t>
      </w:r>
      <w:r w:rsidR="00446D5D" w:rsidRPr="008164D2">
        <w:rPr>
          <w:b/>
          <w:color w:val="000000"/>
        </w:rPr>
        <w:t xml:space="preserve">В </w:t>
      </w:r>
      <w:r w:rsidRPr="008164D2">
        <w:rPr>
          <w:b/>
          <w:color w:val="000000"/>
        </w:rPr>
        <w:t>(уровень достоверности доказательств –</w:t>
      </w:r>
      <w:r w:rsidR="00446D5D" w:rsidRPr="008164D2">
        <w:rPr>
          <w:b/>
          <w:color w:val="000000"/>
        </w:rPr>
        <w:t>2</w:t>
      </w:r>
      <w:r w:rsidRPr="008164D2">
        <w:rPr>
          <w:b/>
          <w:color w:val="000000"/>
        </w:rPr>
        <w:t>)</w:t>
      </w:r>
    </w:p>
    <w:p w:rsidR="00F46F4C" w:rsidRPr="008164D2" w:rsidRDefault="00F46F4C" w:rsidP="00B6111F">
      <w:pPr>
        <w:autoSpaceDE w:val="0"/>
        <w:autoSpaceDN w:val="0"/>
        <w:adjustRightInd w:val="0"/>
        <w:spacing w:line="360" w:lineRule="auto"/>
        <w:ind w:firstLine="709"/>
        <w:jc w:val="both"/>
        <w:rPr>
          <w:i/>
        </w:rPr>
      </w:pPr>
      <w:r w:rsidRPr="008164D2">
        <w:rPr>
          <w:b/>
          <w:color w:val="000000"/>
        </w:rPr>
        <w:t xml:space="preserve">Комментарии: </w:t>
      </w:r>
      <w:r w:rsidR="008B1B6A" w:rsidRPr="008164D2">
        <w:rPr>
          <w:i/>
        </w:rPr>
        <w:t>Если по мнению врача</w:t>
      </w:r>
      <w:r w:rsidR="00882469" w:rsidRPr="008164D2">
        <w:rPr>
          <w:i/>
        </w:rPr>
        <w:t xml:space="preserve"> пациент не нуждается в продолжении лечения И</w:t>
      </w:r>
      <w:r w:rsidR="00EB7747" w:rsidRPr="008164D2">
        <w:rPr>
          <w:i/>
        </w:rPr>
        <w:t xml:space="preserve">ГКС, или возникли НЯ </w:t>
      </w:r>
      <w:r w:rsidR="00882469" w:rsidRPr="008164D2">
        <w:rPr>
          <w:i/>
        </w:rPr>
        <w:t>от такой терапии, то ИГКС могут быть отменены</w:t>
      </w:r>
      <w:r w:rsidR="00B865B9" w:rsidRPr="008164D2">
        <w:rPr>
          <w:i/>
        </w:rPr>
        <w:t xml:space="preserve"> без увеличения риска обострений</w:t>
      </w:r>
      <w:r w:rsidR="00F50D27" w:rsidRPr="008164D2">
        <w:rPr>
          <w:i/>
        </w:rPr>
        <w:t xml:space="preserve"> [12</w:t>
      </w:r>
      <w:r w:rsidR="008B53A2" w:rsidRPr="008164D2">
        <w:rPr>
          <w:i/>
        </w:rPr>
        <w:t>8</w:t>
      </w:r>
      <w:r w:rsidR="00F50D27" w:rsidRPr="008164D2">
        <w:rPr>
          <w:i/>
        </w:rPr>
        <w:t>]</w:t>
      </w:r>
      <w:r w:rsidR="00882469" w:rsidRPr="008164D2">
        <w:rPr>
          <w:i/>
        </w:rPr>
        <w:t>.</w:t>
      </w:r>
      <w:r w:rsidR="00B865B9" w:rsidRPr="008164D2">
        <w:rPr>
          <w:i/>
        </w:rPr>
        <w:t xml:space="preserve"> </w:t>
      </w:r>
    </w:p>
    <w:p w:rsidR="00654E57" w:rsidRPr="008164D2" w:rsidRDefault="00882469" w:rsidP="00B6111F">
      <w:pPr>
        <w:numPr>
          <w:ilvl w:val="0"/>
          <w:numId w:val="20"/>
        </w:numPr>
        <w:autoSpaceDE w:val="0"/>
        <w:autoSpaceDN w:val="0"/>
        <w:adjustRightInd w:val="0"/>
        <w:spacing w:line="360" w:lineRule="auto"/>
        <w:ind w:left="0" w:firstLine="709"/>
        <w:jc w:val="both"/>
      </w:pPr>
      <w:r w:rsidRPr="008164D2">
        <w:rPr>
          <w:color w:val="000000"/>
        </w:rPr>
        <w:t xml:space="preserve">У пациентов с </w:t>
      </w:r>
      <w:r w:rsidRPr="008164D2">
        <w:t>ОФВ</w:t>
      </w:r>
      <w:r w:rsidRPr="008164D2">
        <w:rPr>
          <w:vertAlign w:val="subscript"/>
        </w:rPr>
        <w:t>1</w:t>
      </w:r>
      <w:r w:rsidRPr="008164D2">
        <w:t xml:space="preserve"> &lt; 50%</w:t>
      </w:r>
      <w:r w:rsidR="002C5EDD" w:rsidRPr="008164D2">
        <w:t xml:space="preserve"> от должного</w:t>
      </w:r>
      <w:r w:rsidRPr="008164D2">
        <w:t xml:space="preserve">, получающих тройную терапию, </w:t>
      </w:r>
      <w:r w:rsidR="00F50D27" w:rsidRPr="008164D2">
        <w:t>рекомендуется постепенная отмена ИГКС</w:t>
      </w:r>
      <w:r w:rsidRPr="008164D2">
        <w:t xml:space="preserve"> со ступенчатым уменьшением </w:t>
      </w:r>
      <w:r w:rsidR="00FF63D5" w:rsidRPr="008164D2">
        <w:t xml:space="preserve">его </w:t>
      </w:r>
      <w:r w:rsidRPr="008164D2">
        <w:t>дозы</w:t>
      </w:r>
      <w:r w:rsidR="002C5EDD" w:rsidRPr="008164D2">
        <w:t xml:space="preserve"> в течение 3 месяцев</w:t>
      </w:r>
      <w:r w:rsidR="00551B2F" w:rsidRPr="008164D2">
        <w:t xml:space="preserve"> </w:t>
      </w:r>
      <w:r w:rsidR="00337795" w:rsidRPr="008164D2">
        <w:t>[</w:t>
      </w:r>
      <w:r w:rsidR="008B53A2" w:rsidRPr="008164D2">
        <w:t>129</w:t>
      </w:r>
      <w:r w:rsidR="00337795" w:rsidRPr="008164D2">
        <w:t>]</w:t>
      </w:r>
      <w:r w:rsidRPr="008164D2">
        <w:t xml:space="preserve">. </w:t>
      </w:r>
    </w:p>
    <w:p w:rsidR="00F50D27" w:rsidRPr="008164D2" w:rsidRDefault="00F50D27"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446D5D" w:rsidRPr="008164D2">
        <w:rPr>
          <w:b/>
          <w:color w:val="000000"/>
        </w:rPr>
        <w:t xml:space="preserve">А </w:t>
      </w:r>
      <w:r w:rsidRPr="008164D2">
        <w:rPr>
          <w:b/>
          <w:color w:val="000000"/>
        </w:rPr>
        <w:t>(уровень достоверности доказательств –</w:t>
      </w:r>
      <w:r w:rsidR="00446D5D" w:rsidRPr="008164D2">
        <w:rPr>
          <w:b/>
          <w:color w:val="000000"/>
        </w:rPr>
        <w:t>3</w:t>
      </w:r>
      <w:r w:rsidRPr="008164D2">
        <w:rPr>
          <w:b/>
          <w:color w:val="000000"/>
        </w:rPr>
        <w:t>)</w:t>
      </w:r>
    </w:p>
    <w:p w:rsidR="00C85CBA" w:rsidRPr="008164D2" w:rsidRDefault="00F50D27" w:rsidP="00B6111F">
      <w:pPr>
        <w:autoSpaceDE w:val="0"/>
        <w:autoSpaceDN w:val="0"/>
        <w:adjustRightInd w:val="0"/>
        <w:spacing w:line="360" w:lineRule="auto"/>
        <w:ind w:firstLine="709"/>
        <w:jc w:val="both"/>
      </w:pPr>
      <w:r w:rsidRPr="008164D2">
        <w:rPr>
          <w:b/>
          <w:color w:val="000000"/>
        </w:rPr>
        <w:t xml:space="preserve">Комментарии:  </w:t>
      </w:r>
      <w:r w:rsidRPr="008164D2">
        <w:rPr>
          <w:i/>
          <w:color w:val="000000"/>
        </w:rPr>
        <w:t>Значение</w:t>
      </w:r>
      <w:r w:rsidRPr="008164D2">
        <w:rPr>
          <w:i/>
        </w:rPr>
        <w:t xml:space="preserve"> ОФВ</w:t>
      </w:r>
      <w:r w:rsidRPr="008164D2">
        <w:rPr>
          <w:i/>
          <w:vertAlign w:val="subscript"/>
        </w:rPr>
        <w:t>1</w:t>
      </w:r>
      <w:r w:rsidRPr="008164D2">
        <w:rPr>
          <w:i/>
        </w:rPr>
        <w:t>&lt;50% ранее считалось фактором риска частых обострений ХОБЛ и рассматривалось как показание к назначению комбинации  ИГКС/ДДБА. В настоящее время такой подход не рекомендуется, поскольку он приводит к нежелательным эффектам и неоправданным затратам [</w:t>
      </w:r>
      <w:r w:rsidR="008B53A2" w:rsidRPr="008164D2">
        <w:rPr>
          <w:i/>
        </w:rPr>
        <w:t>12</w:t>
      </w:r>
      <w:r w:rsidR="008B53A2" w:rsidRPr="008164D2">
        <w:t>7</w:t>
      </w:r>
      <w:r w:rsidRPr="008164D2">
        <w:rPr>
          <w:i/>
        </w:rPr>
        <w:t>], хотя в реальной практике ИГКС и комбинации ИГКС/ДДБА назначаются неоправданно часто.</w:t>
      </w:r>
    </w:p>
    <w:p w:rsidR="00D0108E" w:rsidRPr="008164D2" w:rsidRDefault="00D0108E" w:rsidP="00B6111F">
      <w:pPr>
        <w:pStyle w:val="210"/>
        <w:spacing w:before="0"/>
      </w:pPr>
      <w:bookmarkStart w:id="33" w:name="_Toc496204419"/>
      <w:r w:rsidRPr="008164D2">
        <w:t>3.2 Хирургическое лечение</w:t>
      </w:r>
      <w:bookmarkEnd w:id="33"/>
    </w:p>
    <w:p w:rsidR="00E53999" w:rsidRPr="008164D2" w:rsidRDefault="005C2603" w:rsidP="00B6111F">
      <w:pPr>
        <w:numPr>
          <w:ilvl w:val="0"/>
          <w:numId w:val="20"/>
        </w:numPr>
        <w:spacing w:line="360" w:lineRule="auto"/>
        <w:ind w:left="0" w:firstLine="709"/>
        <w:jc w:val="both"/>
      </w:pPr>
      <w:r w:rsidRPr="008164D2">
        <w:t xml:space="preserve">Пациентам с </w:t>
      </w:r>
      <w:r w:rsidR="00C339DE" w:rsidRPr="008164D2">
        <w:t>ХОБЛ с верхнедолевой эмфиземой и низкой переносимостью физической нагрузки рекомендуется проведение о</w:t>
      </w:r>
      <w:r w:rsidR="00E53999" w:rsidRPr="008164D2">
        <w:t>пераци</w:t>
      </w:r>
      <w:r w:rsidR="00C339DE" w:rsidRPr="008164D2">
        <w:t>и</w:t>
      </w:r>
      <w:r w:rsidR="00E53999" w:rsidRPr="008164D2">
        <w:t xml:space="preserve"> </w:t>
      </w:r>
      <w:r w:rsidR="00C339DE" w:rsidRPr="008164D2">
        <w:t xml:space="preserve"> по уменьшению</w:t>
      </w:r>
      <w:r w:rsidR="00E53999" w:rsidRPr="008164D2">
        <w:t xml:space="preserve"> объема</w:t>
      </w:r>
      <w:r w:rsidR="00C339DE" w:rsidRPr="008164D2">
        <w:t xml:space="preserve"> легких</w:t>
      </w:r>
      <w:r w:rsidR="00F650FF" w:rsidRPr="008164D2">
        <w:t xml:space="preserve"> [</w:t>
      </w:r>
      <w:r w:rsidR="008B53A2" w:rsidRPr="008164D2">
        <w:t>130</w:t>
      </w:r>
      <w:r w:rsidR="00F650FF" w:rsidRPr="008164D2">
        <w:t>]</w:t>
      </w:r>
      <w:r w:rsidR="00E53999" w:rsidRPr="008164D2">
        <w:t xml:space="preserve">.  </w:t>
      </w:r>
    </w:p>
    <w:p w:rsidR="00E53999" w:rsidRPr="008164D2" w:rsidRDefault="00E53999"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446D5D" w:rsidRPr="008164D2">
        <w:rPr>
          <w:b/>
          <w:color w:val="000000"/>
        </w:rPr>
        <w:t>С</w:t>
      </w:r>
      <w:r w:rsidRPr="008164D2">
        <w:rPr>
          <w:b/>
          <w:color w:val="000000"/>
        </w:rPr>
        <w:t xml:space="preserve"> (уровень достоверности доказательств –</w:t>
      </w:r>
      <w:r w:rsidR="00446D5D" w:rsidRPr="008164D2">
        <w:rPr>
          <w:b/>
          <w:color w:val="000000"/>
        </w:rPr>
        <w:t xml:space="preserve"> 3</w:t>
      </w:r>
      <w:r w:rsidRPr="008164D2">
        <w:rPr>
          <w:b/>
          <w:color w:val="000000"/>
        </w:rPr>
        <w:t>)</w:t>
      </w:r>
    </w:p>
    <w:p w:rsidR="00D0108E" w:rsidRPr="008164D2" w:rsidRDefault="00E53999" w:rsidP="00B6111F">
      <w:pPr>
        <w:spacing w:line="360" w:lineRule="auto"/>
        <w:ind w:firstLine="709"/>
        <w:jc w:val="both"/>
        <w:rPr>
          <w:i/>
        </w:rPr>
      </w:pPr>
      <w:r w:rsidRPr="008164D2">
        <w:rPr>
          <w:b/>
          <w:color w:val="000000"/>
        </w:rPr>
        <w:t xml:space="preserve">Комментарии: </w:t>
      </w:r>
      <w:r w:rsidRPr="008164D2">
        <w:rPr>
          <w:i/>
        </w:rPr>
        <w:t>О</w:t>
      </w:r>
      <w:r w:rsidR="00551066" w:rsidRPr="008164D2">
        <w:rPr>
          <w:i/>
        </w:rPr>
        <w:t>перация уменьшения объема легки</w:t>
      </w:r>
      <w:r w:rsidRPr="008164D2">
        <w:rPr>
          <w:i/>
        </w:rPr>
        <w:t>х проводится путем удаления части легкого для уменьшения гиперинфляции и достижения более эффективной насосной работы респираторных мышц. В настоящее время для уменьшения объеа легких возможно использование и менее инвазивных методов – окклюзия сегментарных бронхов с помощью клапанов, специального клея и др.</w:t>
      </w:r>
    </w:p>
    <w:p w:rsidR="00E53999" w:rsidRPr="008164D2" w:rsidRDefault="00E53999" w:rsidP="00551066">
      <w:pPr>
        <w:pStyle w:val="ad"/>
        <w:numPr>
          <w:ilvl w:val="0"/>
          <w:numId w:val="20"/>
        </w:numPr>
        <w:spacing w:line="360" w:lineRule="auto"/>
        <w:jc w:val="both"/>
      </w:pPr>
      <w:r w:rsidRPr="008164D2">
        <w:t>Трансплантация легких рекомендуется ряду пациентов с очень тяжелым течением ХОБЛ</w:t>
      </w:r>
      <w:r w:rsidR="00C339DE" w:rsidRPr="008164D2">
        <w:t xml:space="preserve"> при наличии следующих показаний:</w:t>
      </w:r>
      <w:r w:rsidR="00C339DE" w:rsidRPr="008164D2">
        <w:rPr>
          <w:color w:val="000000"/>
        </w:rPr>
        <w:t xml:space="preserve"> индекс </w:t>
      </w:r>
      <w:r w:rsidR="00C339DE" w:rsidRPr="008164D2">
        <w:rPr>
          <w:color w:val="000000"/>
          <w:lang w:val="en-US"/>
        </w:rPr>
        <w:t>BODE</w:t>
      </w:r>
      <w:r w:rsidR="00C339DE" w:rsidRPr="008164D2">
        <w:rPr>
          <w:color w:val="000000"/>
        </w:rPr>
        <w:t xml:space="preserve"> ≥ 7 баллов</w:t>
      </w:r>
      <w:r w:rsidR="0020626C" w:rsidRPr="008164D2">
        <w:rPr>
          <w:color w:val="000000"/>
        </w:rPr>
        <w:t xml:space="preserve"> (</w:t>
      </w:r>
      <w:r w:rsidR="0020626C" w:rsidRPr="008164D2">
        <w:rPr>
          <w:color w:val="000000"/>
          <w:lang w:val="en-US"/>
        </w:rPr>
        <w:t>BODE</w:t>
      </w:r>
      <w:r w:rsidR="0020626C" w:rsidRPr="008164D2">
        <w:t xml:space="preserve"> – </w:t>
      </w:r>
      <w:r w:rsidR="0020626C" w:rsidRPr="008164D2">
        <w:rPr>
          <w:lang w:val="en-US"/>
        </w:rPr>
        <w:t>B</w:t>
      </w:r>
      <w:r w:rsidR="0020626C" w:rsidRPr="008164D2">
        <w:t xml:space="preserve"> – </w:t>
      </w:r>
      <w:r w:rsidR="0020626C" w:rsidRPr="008164D2">
        <w:rPr>
          <w:lang w:val="en-US"/>
        </w:rPr>
        <w:t>body</w:t>
      </w:r>
      <w:r w:rsidR="0020626C" w:rsidRPr="008164D2">
        <w:t xml:space="preserve"> </w:t>
      </w:r>
      <w:r w:rsidR="0020626C" w:rsidRPr="008164D2">
        <w:rPr>
          <w:lang w:val="en-US"/>
        </w:rPr>
        <w:t>mass</w:t>
      </w:r>
      <w:r w:rsidR="0020626C" w:rsidRPr="008164D2">
        <w:t xml:space="preserve"> </w:t>
      </w:r>
      <w:r w:rsidR="0020626C" w:rsidRPr="008164D2">
        <w:rPr>
          <w:lang w:val="en-US"/>
        </w:rPr>
        <w:t>index</w:t>
      </w:r>
      <w:r w:rsidR="0020626C" w:rsidRPr="008164D2">
        <w:t xml:space="preserve"> (индекс масс тела), </w:t>
      </w:r>
      <w:r w:rsidR="0020626C" w:rsidRPr="008164D2">
        <w:rPr>
          <w:lang w:val="en-US"/>
        </w:rPr>
        <w:t>O</w:t>
      </w:r>
      <w:r w:rsidR="0020626C" w:rsidRPr="008164D2">
        <w:t xml:space="preserve"> – </w:t>
      </w:r>
      <w:r w:rsidR="0020626C" w:rsidRPr="008164D2">
        <w:rPr>
          <w:lang w:val="en-US"/>
        </w:rPr>
        <w:t>obstruction</w:t>
      </w:r>
      <w:r w:rsidR="0020626C" w:rsidRPr="008164D2">
        <w:t xml:space="preserve"> (обструкция) </w:t>
      </w:r>
      <w:r w:rsidR="0020626C" w:rsidRPr="008164D2">
        <w:rPr>
          <w:lang w:val="en-US"/>
        </w:rPr>
        <w:t>D</w:t>
      </w:r>
      <w:r w:rsidR="0020626C" w:rsidRPr="008164D2">
        <w:t xml:space="preserve"> – </w:t>
      </w:r>
      <w:r w:rsidR="0020626C" w:rsidRPr="008164D2">
        <w:rPr>
          <w:lang w:val="en-US"/>
        </w:rPr>
        <w:t>dyspnea</w:t>
      </w:r>
      <w:r w:rsidR="0020626C" w:rsidRPr="008164D2">
        <w:t xml:space="preserve"> (одышка), </w:t>
      </w:r>
      <w:r w:rsidR="0020626C" w:rsidRPr="008164D2">
        <w:rPr>
          <w:lang w:val="en-US"/>
        </w:rPr>
        <w:t>E</w:t>
      </w:r>
      <w:r w:rsidR="0020626C" w:rsidRPr="008164D2">
        <w:t xml:space="preserve"> – </w:t>
      </w:r>
      <w:r w:rsidR="0020626C" w:rsidRPr="008164D2">
        <w:rPr>
          <w:lang w:val="en-US"/>
        </w:rPr>
        <w:t>exercise</w:t>
      </w:r>
      <w:r w:rsidR="0020626C" w:rsidRPr="008164D2">
        <w:t xml:space="preserve"> </w:t>
      </w:r>
      <w:r w:rsidR="0020626C" w:rsidRPr="008164D2">
        <w:rPr>
          <w:lang w:val="en-US"/>
        </w:rPr>
        <w:t>tolerance</w:t>
      </w:r>
      <w:r w:rsidR="0020626C" w:rsidRPr="008164D2">
        <w:t xml:space="preserve"> (толерантность к физической нагрузке))</w:t>
      </w:r>
      <w:r w:rsidR="00C339DE" w:rsidRPr="008164D2">
        <w:rPr>
          <w:color w:val="000000"/>
        </w:rPr>
        <w:t>, ОФВ</w:t>
      </w:r>
      <w:r w:rsidR="00C339DE" w:rsidRPr="008164D2">
        <w:rPr>
          <w:color w:val="000000"/>
          <w:vertAlign w:val="subscript"/>
        </w:rPr>
        <w:t>1</w:t>
      </w:r>
      <w:r w:rsidR="00C339DE" w:rsidRPr="008164D2">
        <w:rPr>
          <w:color w:val="000000"/>
        </w:rPr>
        <w:t xml:space="preserve"> &lt; 15% от должных, ≥ 3 обострений в предшествующий год, 1 обострение с развитием </w:t>
      </w:r>
      <w:r w:rsidR="00D73F06" w:rsidRPr="008164D2">
        <w:rPr>
          <w:color w:val="000000"/>
        </w:rPr>
        <w:t xml:space="preserve">острой </w:t>
      </w:r>
      <w:r w:rsidR="00C339DE" w:rsidRPr="008164D2">
        <w:rPr>
          <w:color w:val="000000"/>
        </w:rPr>
        <w:t>гиперкапнической дыхательной недостаточности (ОДН), среднетяжелая-тяжелая легочная гипертензия (среднее дав</w:t>
      </w:r>
      <w:r w:rsidR="00C44511" w:rsidRPr="008164D2">
        <w:rPr>
          <w:color w:val="000000"/>
        </w:rPr>
        <w:t xml:space="preserve">ление в легочной артерии </w:t>
      </w:r>
      <w:r w:rsidR="00C339DE" w:rsidRPr="008164D2">
        <w:rPr>
          <w:color w:val="000000"/>
        </w:rPr>
        <w:t>≥35 мм рт.ст.)</w:t>
      </w:r>
      <w:r w:rsidR="00772471" w:rsidRPr="008164D2">
        <w:rPr>
          <w:color w:val="000000"/>
        </w:rPr>
        <w:t xml:space="preserve"> [</w:t>
      </w:r>
      <w:r w:rsidR="008B53A2" w:rsidRPr="008164D2">
        <w:rPr>
          <w:color w:val="000000"/>
        </w:rPr>
        <w:t>131</w:t>
      </w:r>
      <w:r w:rsidR="00772471" w:rsidRPr="008164D2">
        <w:rPr>
          <w:color w:val="000000"/>
        </w:rPr>
        <w:t>].</w:t>
      </w:r>
    </w:p>
    <w:p w:rsidR="00E53999" w:rsidRPr="008164D2" w:rsidRDefault="00E53999" w:rsidP="00B6111F">
      <w:pPr>
        <w:autoSpaceDE w:val="0"/>
        <w:autoSpaceDN w:val="0"/>
        <w:adjustRightInd w:val="0"/>
        <w:spacing w:line="360" w:lineRule="auto"/>
        <w:ind w:firstLine="709"/>
        <w:jc w:val="both"/>
      </w:pPr>
      <w:r w:rsidRPr="008164D2">
        <w:rPr>
          <w:b/>
          <w:color w:val="000000"/>
        </w:rPr>
        <w:t xml:space="preserve">Уровень убедительности рекомендаций  </w:t>
      </w:r>
      <w:r w:rsidR="00446D5D" w:rsidRPr="008164D2">
        <w:rPr>
          <w:b/>
          <w:color w:val="000000"/>
        </w:rPr>
        <w:t xml:space="preserve">С </w:t>
      </w:r>
      <w:r w:rsidRPr="008164D2">
        <w:rPr>
          <w:b/>
          <w:color w:val="000000"/>
        </w:rPr>
        <w:t>(уровень достоверности доказательств –</w:t>
      </w:r>
      <w:r w:rsidR="00446D5D" w:rsidRPr="008164D2">
        <w:rPr>
          <w:b/>
          <w:color w:val="000000"/>
        </w:rPr>
        <w:t xml:space="preserve"> 3</w:t>
      </w:r>
      <w:r w:rsidRPr="008164D2">
        <w:rPr>
          <w:b/>
          <w:color w:val="000000"/>
        </w:rPr>
        <w:t>)</w:t>
      </w:r>
    </w:p>
    <w:p w:rsidR="00E53999" w:rsidRPr="008164D2" w:rsidRDefault="00E53999" w:rsidP="00B6111F">
      <w:pPr>
        <w:spacing w:line="360" w:lineRule="auto"/>
        <w:ind w:firstLine="709"/>
        <w:jc w:val="both"/>
        <w:rPr>
          <w:color w:val="000000"/>
        </w:rPr>
      </w:pPr>
      <w:r w:rsidRPr="008164D2">
        <w:rPr>
          <w:b/>
          <w:color w:val="000000"/>
        </w:rPr>
        <w:t xml:space="preserve">Комментарии: </w:t>
      </w:r>
      <w:r w:rsidRPr="008164D2">
        <w:rPr>
          <w:i/>
          <w:color w:val="000000"/>
        </w:rPr>
        <w:t>Трансплантация легких может улучшить качество жизни и функциональные показател</w:t>
      </w:r>
      <w:r w:rsidR="00C339DE" w:rsidRPr="008164D2">
        <w:rPr>
          <w:i/>
          <w:color w:val="000000"/>
        </w:rPr>
        <w:t>и у тщательно отобранных пациентов с</w:t>
      </w:r>
      <w:r w:rsidRPr="008164D2">
        <w:rPr>
          <w:i/>
          <w:color w:val="000000"/>
        </w:rPr>
        <w:t xml:space="preserve"> ХОБЛ</w:t>
      </w:r>
      <w:r w:rsidR="00C339DE" w:rsidRPr="008164D2">
        <w:rPr>
          <w:i/>
          <w:color w:val="000000"/>
        </w:rPr>
        <w:t>.</w:t>
      </w:r>
    </w:p>
    <w:p w:rsidR="00D0108E" w:rsidRPr="008164D2" w:rsidRDefault="00E53999" w:rsidP="00A677A3">
      <w:pPr>
        <w:spacing w:line="360" w:lineRule="auto"/>
        <w:ind w:firstLine="709"/>
        <w:jc w:val="both"/>
        <w:rPr>
          <w:b/>
          <w:u w:val="single"/>
        </w:rPr>
      </w:pPr>
      <w:r w:rsidRPr="008164D2">
        <w:rPr>
          <w:b/>
          <w:color w:val="000000"/>
          <w:u w:val="single"/>
        </w:rPr>
        <w:t xml:space="preserve"> </w:t>
      </w:r>
      <w:r w:rsidR="00D0108E" w:rsidRPr="008164D2">
        <w:rPr>
          <w:b/>
          <w:u w:val="single"/>
        </w:rPr>
        <w:t xml:space="preserve">3.3 </w:t>
      </w:r>
      <w:r w:rsidR="00061373" w:rsidRPr="008164D2">
        <w:rPr>
          <w:b/>
          <w:u w:val="single"/>
        </w:rPr>
        <w:t xml:space="preserve">Другие методы </w:t>
      </w:r>
      <w:r w:rsidR="00D0108E" w:rsidRPr="008164D2">
        <w:rPr>
          <w:b/>
          <w:u w:val="single"/>
        </w:rPr>
        <w:t>лечени</w:t>
      </w:r>
      <w:r w:rsidR="00061373" w:rsidRPr="008164D2">
        <w:rPr>
          <w:b/>
          <w:u w:val="single"/>
        </w:rPr>
        <w:t>я</w:t>
      </w:r>
    </w:p>
    <w:p w:rsidR="00AD078F" w:rsidRPr="008164D2" w:rsidRDefault="00AD078F" w:rsidP="00B6111F">
      <w:pPr>
        <w:pStyle w:val="3"/>
        <w:spacing w:before="0"/>
        <w:ind w:firstLine="709"/>
      </w:pPr>
      <w:bookmarkStart w:id="34" w:name="_Toc496204420"/>
      <w:r w:rsidRPr="008164D2">
        <w:t>Длительная кислородотерапия</w:t>
      </w:r>
      <w:bookmarkEnd w:id="34"/>
    </w:p>
    <w:p w:rsidR="004D7F8A" w:rsidRPr="008164D2" w:rsidRDefault="006D3DC0" w:rsidP="00B6111F">
      <w:pPr>
        <w:spacing w:line="360" w:lineRule="auto"/>
        <w:ind w:firstLine="709"/>
        <w:jc w:val="both"/>
      </w:pPr>
      <w:r w:rsidRPr="008164D2">
        <w:t>Одним из наиболее тяжелых осложнений ХОБЛ</w:t>
      </w:r>
      <w:r w:rsidR="004D7F8A" w:rsidRPr="008164D2">
        <w:t>, развивающихся</w:t>
      </w:r>
      <w:r w:rsidRPr="008164D2">
        <w:t xml:space="preserve"> </w:t>
      </w:r>
      <w:r w:rsidR="004D7F8A" w:rsidRPr="008164D2">
        <w:t xml:space="preserve">на его поздних (терминальных) стадиях, </w:t>
      </w:r>
      <w:r w:rsidRPr="008164D2">
        <w:t xml:space="preserve">является хроническая дыхательная недостаточность (ХДН). </w:t>
      </w:r>
      <w:r w:rsidR="004D7F8A" w:rsidRPr="008164D2">
        <w:t>Г</w:t>
      </w:r>
      <w:r w:rsidRPr="008164D2">
        <w:t>лавным признаком ХДН служит развитие гипоксемии, т.е. снижение содержания кислорода в артериальной крови</w:t>
      </w:r>
      <w:r w:rsidR="000866C6" w:rsidRPr="008164D2">
        <w:t xml:space="preserve"> (РаО</w:t>
      </w:r>
      <w:r w:rsidR="000866C6" w:rsidRPr="008164D2">
        <w:rPr>
          <w:vertAlign w:val="subscript"/>
        </w:rPr>
        <w:t>2</w:t>
      </w:r>
      <w:r w:rsidR="000866C6" w:rsidRPr="008164D2">
        <w:t>).</w:t>
      </w:r>
      <w:r w:rsidRPr="008164D2">
        <w:t xml:space="preserve"> </w:t>
      </w:r>
    </w:p>
    <w:p w:rsidR="000866C6" w:rsidRPr="008164D2" w:rsidRDefault="000866C6" w:rsidP="000866C6">
      <w:pPr>
        <w:spacing w:line="360" w:lineRule="auto"/>
        <w:ind w:firstLine="709"/>
        <w:jc w:val="both"/>
      </w:pPr>
      <w:r w:rsidRPr="008164D2">
        <w:t xml:space="preserve">ДКТ на сегодняшний день является одним из немногих методов терапии, способных снизить летальность больных ХОБЛ. Гипоксемия не только сокращает жизнь больных ХОБЛ, но обладает и другими существенными неблагоприятными последствиями: ухудшением качества жизни, развитием полицитемии, повышением риска сердечных аритмий во время сна, развитием и прогрессированием легочной гипертензии. ДКТ позволяет уменьшить или устранить все эти негативные эффекты гипоксемии. </w:t>
      </w:r>
    </w:p>
    <w:p w:rsidR="000A7347" w:rsidRPr="008164D2" w:rsidRDefault="004D7F8A" w:rsidP="00B6111F">
      <w:pPr>
        <w:numPr>
          <w:ilvl w:val="0"/>
          <w:numId w:val="20"/>
        </w:numPr>
        <w:autoSpaceDE w:val="0"/>
        <w:autoSpaceDN w:val="0"/>
        <w:adjustRightInd w:val="0"/>
        <w:spacing w:line="360" w:lineRule="auto"/>
        <w:ind w:left="0" w:firstLine="709"/>
        <w:jc w:val="both"/>
        <w:rPr>
          <w:color w:val="000000"/>
        </w:rPr>
      </w:pPr>
      <w:r w:rsidRPr="008164D2">
        <w:t>Больным ХОБЛ с Х</w:t>
      </w:r>
      <w:r w:rsidR="00C339DE" w:rsidRPr="008164D2">
        <w:t>ДН рекомендуется проведение ДКТ</w:t>
      </w:r>
      <w:r w:rsidR="000866C6" w:rsidRPr="008164D2">
        <w:t xml:space="preserve"> (показания см. приложение Г8)</w:t>
      </w:r>
      <w:r w:rsidR="00E823F8" w:rsidRPr="008164D2">
        <w:t xml:space="preserve"> [</w:t>
      </w:r>
      <w:r w:rsidR="008B53A2" w:rsidRPr="008164D2">
        <w:t>1,132</w:t>
      </w:r>
      <w:r w:rsidR="00E823F8" w:rsidRPr="008164D2">
        <w:t>].</w:t>
      </w:r>
    </w:p>
    <w:p w:rsidR="004D7F8A" w:rsidRPr="008164D2" w:rsidRDefault="004D7F8A" w:rsidP="00B6111F">
      <w:pPr>
        <w:autoSpaceDE w:val="0"/>
        <w:autoSpaceDN w:val="0"/>
        <w:adjustRightInd w:val="0"/>
        <w:spacing w:line="360" w:lineRule="auto"/>
        <w:ind w:firstLine="709"/>
        <w:jc w:val="both"/>
        <w:rPr>
          <w:color w:val="000000"/>
        </w:rPr>
      </w:pPr>
      <w:r w:rsidRPr="008164D2">
        <w:rPr>
          <w:b/>
          <w:color w:val="000000"/>
        </w:rPr>
        <w:t xml:space="preserve"> Уровень убедительности рекомендаций  </w:t>
      </w:r>
      <w:r w:rsidR="00446D5D" w:rsidRPr="008164D2">
        <w:rPr>
          <w:b/>
          <w:color w:val="000000"/>
        </w:rPr>
        <w:t xml:space="preserve">А </w:t>
      </w:r>
      <w:r w:rsidRPr="008164D2">
        <w:rPr>
          <w:b/>
          <w:color w:val="000000"/>
        </w:rPr>
        <w:t>(уровень достоверности доказательств –</w:t>
      </w:r>
      <w:r w:rsidR="00446D5D" w:rsidRPr="008164D2">
        <w:rPr>
          <w:b/>
          <w:color w:val="000000"/>
        </w:rPr>
        <w:t>1</w:t>
      </w:r>
      <w:r w:rsidRPr="008164D2">
        <w:rPr>
          <w:b/>
          <w:color w:val="000000"/>
        </w:rPr>
        <w:t>)</w:t>
      </w:r>
    </w:p>
    <w:p w:rsidR="000866C6" w:rsidRPr="008164D2" w:rsidRDefault="004D7F8A" w:rsidP="000866C6">
      <w:pPr>
        <w:spacing w:line="360" w:lineRule="auto"/>
        <w:ind w:firstLine="709"/>
        <w:jc w:val="both"/>
      </w:pPr>
      <w:r w:rsidRPr="008164D2">
        <w:rPr>
          <w:b/>
          <w:color w:val="000000"/>
        </w:rPr>
        <w:t>Комментарии:</w:t>
      </w:r>
      <w:r w:rsidR="000A7347" w:rsidRPr="008164D2">
        <w:rPr>
          <w:b/>
          <w:color w:val="000000"/>
        </w:rPr>
        <w:t xml:space="preserve"> </w:t>
      </w:r>
      <w:r w:rsidR="000866C6" w:rsidRPr="008164D2">
        <w:rPr>
          <w:i/>
        </w:rPr>
        <w:t xml:space="preserve">Следует подчеркнуть, что наличие клинических признаков легочного сердца предполагает более раннее назначение ДКТ. </w:t>
      </w:r>
    </w:p>
    <w:p w:rsidR="000866C6" w:rsidRPr="008164D2" w:rsidRDefault="000A7347" w:rsidP="000866C6">
      <w:pPr>
        <w:spacing w:line="360" w:lineRule="auto"/>
        <w:ind w:firstLine="709"/>
        <w:jc w:val="both"/>
        <w:rPr>
          <w:i/>
        </w:rPr>
      </w:pPr>
      <w:r w:rsidRPr="008164D2">
        <w:rPr>
          <w:i/>
        </w:rPr>
        <w:t>Коррекция гипоксемии с помощью кислорода – наиболее патофизиологически обоснованный метод терапии ХДН.</w:t>
      </w:r>
      <w:r w:rsidR="006D3DC0" w:rsidRPr="008164D2">
        <w:rPr>
          <w:i/>
        </w:rPr>
        <w:t xml:space="preserve"> В отличие от ряда неотложных состояний (пневмония, отек легких, травма), использование кислорода у больных с хронической гипоксемией должно быть постоянным, длительным и, как правило, проводиться в домашних условиях, поэтому такая форма тера</w:t>
      </w:r>
      <w:r w:rsidRPr="008164D2">
        <w:rPr>
          <w:i/>
        </w:rPr>
        <w:t>пии и называется ДКТ</w:t>
      </w:r>
      <w:r w:rsidR="006D3DC0" w:rsidRPr="008164D2">
        <w:rPr>
          <w:i/>
        </w:rPr>
        <w:t xml:space="preserve">. </w:t>
      </w:r>
    </w:p>
    <w:p w:rsidR="000A7347" w:rsidRPr="008164D2" w:rsidRDefault="006D3DC0" w:rsidP="000866C6">
      <w:pPr>
        <w:pStyle w:val="ad"/>
        <w:numPr>
          <w:ilvl w:val="0"/>
          <w:numId w:val="20"/>
        </w:numPr>
        <w:spacing w:line="360" w:lineRule="auto"/>
        <w:jc w:val="both"/>
      </w:pPr>
      <w:r w:rsidRPr="008164D2">
        <w:t xml:space="preserve">Параметры газообмена, на которых основываются показания к ДКТ, </w:t>
      </w:r>
      <w:r w:rsidR="000A7347" w:rsidRPr="008164D2">
        <w:t xml:space="preserve">рекомендуется </w:t>
      </w:r>
      <w:r w:rsidRPr="008164D2">
        <w:t>оценивать только во время стабильного состояния больных, т.е. через 3-4 недели после обострения ХОБЛ</w:t>
      </w:r>
      <w:r w:rsidR="00E823F8" w:rsidRPr="008164D2">
        <w:t xml:space="preserve"> [</w:t>
      </w:r>
      <w:r w:rsidR="008B53A2" w:rsidRPr="008164D2">
        <w:t>133</w:t>
      </w:r>
      <w:r w:rsidR="00E823F8" w:rsidRPr="008164D2">
        <w:t>].</w:t>
      </w:r>
      <w:r w:rsidRPr="008164D2">
        <w:t xml:space="preserve"> </w:t>
      </w:r>
    </w:p>
    <w:p w:rsidR="000A7347" w:rsidRPr="008164D2" w:rsidRDefault="000A7347" w:rsidP="00B6111F">
      <w:pPr>
        <w:autoSpaceDE w:val="0"/>
        <w:autoSpaceDN w:val="0"/>
        <w:adjustRightInd w:val="0"/>
        <w:spacing w:line="360" w:lineRule="auto"/>
        <w:ind w:firstLine="709"/>
        <w:jc w:val="both"/>
        <w:rPr>
          <w:color w:val="000000"/>
        </w:rPr>
      </w:pPr>
      <w:r w:rsidRPr="008164D2">
        <w:rPr>
          <w:b/>
          <w:color w:val="000000"/>
        </w:rPr>
        <w:t>Уровень убедительности рекомендаций С (уровень достоверности доказательств – 3)</w:t>
      </w:r>
    </w:p>
    <w:p w:rsidR="000866C6" w:rsidRPr="008164D2" w:rsidRDefault="000A7347" w:rsidP="000866C6">
      <w:pPr>
        <w:spacing w:line="360" w:lineRule="auto"/>
        <w:ind w:firstLine="709"/>
        <w:jc w:val="both"/>
        <w:rPr>
          <w:i/>
        </w:rPr>
      </w:pPr>
      <w:r w:rsidRPr="008164D2">
        <w:rPr>
          <w:b/>
          <w:color w:val="000000"/>
        </w:rPr>
        <w:t>Комментарии:</w:t>
      </w:r>
      <w:r w:rsidRPr="008164D2">
        <w:t xml:space="preserve"> </w:t>
      </w:r>
      <w:r w:rsidRPr="008164D2">
        <w:rPr>
          <w:i/>
        </w:rPr>
        <w:t>И</w:t>
      </w:r>
      <w:r w:rsidR="006D3DC0" w:rsidRPr="008164D2">
        <w:rPr>
          <w:i/>
        </w:rPr>
        <w:t xml:space="preserve">менно такое время требуется для восстановления газообмена и кислородного транспорта после периода ОДН. </w:t>
      </w:r>
      <w:r w:rsidR="000866C6" w:rsidRPr="008164D2">
        <w:rPr>
          <w:i/>
        </w:rPr>
        <w:t>Перед назначением</w:t>
      </w:r>
      <w:r w:rsidR="005C2603" w:rsidRPr="008164D2">
        <w:rPr>
          <w:i/>
        </w:rPr>
        <w:t xml:space="preserve"> пациентам с ХОБЛ</w:t>
      </w:r>
      <w:r w:rsidR="000866C6" w:rsidRPr="008164D2">
        <w:rPr>
          <w:i/>
        </w:rPr>
        <w:t xml:space="preserve"> ДКТ рекомендуется убедиться, что возможности медикаментозной терапии исчерпаны и максимально возможная терапия не приводит к повышению РаО</w:t>
      </w:r>
      <w:r w:rsidR="000866C6" w:rsidRPr="008164D2">
        <w:rPr>
          <w:i/>
          <w:vertAlign w:val="subscript"/>
        </w:rPr>
        <w:t>2</w:t>
      </w:r>
      <w:r w:rsidR="000866C6" w:rsidRPr="008164D2">
        <w:rPr>
          <w:i/>
        </w:rPr>
        <w:t xml:space="preserve"> выше пограничных значений. </w:t>
      </w:r>
    </w:p>
    <w:p w:rsidR="006D3DC0" w:rsidRPr="008164D2" w:rsidRDefault="000A7347" w:rsidP="00B6111F">
      <w:pPr>
        <w:numPr>
          <w:ilvl w:val="0"/>
          <w:numId w:val="20"/>
        </w:numPr>
        <w:spacing w:line="360" w:lineRule="auto"/>
        <w:ind w:left="0" w:firstLine="709"/>
        <w:jc w:val="both"/>
      </w:pPr>
      <w:r w:rsidRPr="008164D2">
        <w:t xml:space="preserve">При назначении </w:t>
      </w:r>
      <w:r w:rsidR="006D3DC0" w:rsidRPr="008164D2">
        <w:t>кислородотерапии</w:t>
      </w:r>
      <w:r w:rsidR="006D3DC0" w:rsidRPr="008164D2">
        <w:rPr>
          <w:b/>
        </w:rPr>
        <w:t xml:space="preserve"> </w:t>
      </w:r>
      <w:r w:rsidRPr="008164D2">
        <w:t>рекомендуется стремиться к</w:t>
      </w:r>
      <w:r w:rsidR="006D3DC0" w:rsidRPr="008164D2">
        <w:t xml:space="preserve"> достижени</w:t>
      </w:r>
      <w:r w:rsidRPr="008164D2">
        <w:t>ю</w:t>
      </w:r>
      <w:r w:rsidR="006D3DC0" w:rsidRPr="008164D2">
        <w:t xml:space="preserve"> значений</w:t>
      </w:r>
      <w:r w:rsidR="003017BE" w:rsidRPr="008164D2">
        <w:t xml:space="preserve"> </w:t>
      </w:r>
      <w:r w:rsidR="006D3DC0" w:rsidRPr="008164D2">
        <w:t>РаО</w:t>
      </w:r>
      <w:r w:rsidR="006D3DC0" w:rsidRPr="008164D2">
        <w:rPr>
          <w:vertAlign w:val="subscript"/>
        </w:rPr>
        <w:t>2</w:t>
      </w:r>
      <w:r w:rsidR="006D3DC0" w:rsidRPr="008164D2">
        <w:t xml:space="preserve"> &gt; 60 мм рт.</w:t>
      </w:r>
      <w:r w:rsidR="00C53893" w:rsidRPr="008164D2">
        <w:t xml:space="preserve"> </w:t>
      </w:r>
      <w:r w:rsidR="006D3DC0" w:rsidRPr="008164D2">
        <w:t>ст. и SaO</w:t>
      </w:r>
      <w:r w:rsidR="006D3DC0" w:rsidRPr="008164D2">
        <w:rPr>
          <w:vertAlign w:val="subscript"/>
        </w:rPr>
        <w:t>2</w:t>
      </w:r>
      <w:r w:rsidR="001B1777" w:rsidRPr="008164D2">
        <w:t xml:space="preserve"> &gt; 90% [</w:t>
      </w:r>
      <w:r w:rsidR="008B53A2" w:rsidRPr="008164D2">
        <w:t>134</w:t>
      </w:r>
      <w:r w:rsidR="001B1777" w:rsidRPr="008164D2">
        <w:t>]</w:t>
      </w:r>
      <w:r w:rsidR="006D3DC0" w:rsidRPr="008164D2">
        <w:t xml:space="preserve"> </w:t>
      </w:r>
    </w:p>
    <w:p w:rsidR="000A7347" w:rsidRPr="008164D2" w:rsidRDefault="000A7347" w:rsidP="00B6111F">
      <w:pPr>
        <w:autoSpaceDE w:val="0"/>
        <w:autoSpaceDN w:val="0"/>
        <w:adjustRightInd w:val="0"/>
        <w:spacing w:line="360" w:lineRule="auto"/>
        <w:ind w:firstLine="709"/>
        <w:jc w:val="both"/>
        <w:rPr>
          <w:color w:val="000000"/>
        </w:rPr>
      </w:pPr>
      <w:r w:rsidRPr="008164D2">
        <w:rPr>
          <w:b/>
          <w:color w:val="000000"/>
        </w:rPr>
        <w:t>Уровень убедительности рекомендаций</w:t>
      </w:r>
      <w:r w:rsidR="00446D5D" w:rsidRPr="008164D2">
        <w:rPr>
          <w:b/>
          <w:color w:val="000000"/>
        </w:rPr>
        <w:t xml:space="preserve"> С</w:t>
      </w:r>
      <w:r w:rsidRPr="008164D2">
        <w:rPr>
          <w:b/>
          <w:color w:val="000000"/>
        </w:rPr>
        <w:t xml:space="preserve"> (уровень достоверности доказательств – </w:t>
      </w:r>
      <w:r w:rsidR="00446D5D" w:rsidRPr="008164D2">
        <w:rPr>
          <w:b/>
          <w:color w:val="000000"/>
        </w:rPr>
        <w:t>3</w:t>
      </w:r>
      <w:r w:rsidRPr="008164D2">
        <w:rPr>
          <w:b/>
          <w:color w:val="000000"/>
        </w:rPr>
        <w:t>)</w:t>
      </w:r>
    </w:p>
    <w:p w:rsidR="000A7347" w:rsidRPr="008164D2" w:rsidRDefault="006D3DC0" w:rsidP="00B6111F">
      <w:pPr>
        <w:numPr>
          <w:ilvl w:val="0"/>
          <w:numId w:val="9"/>
        </w:numPr>
        <w:tabs>
          <w:tab w:val="clear" w:pos="1004"/>
          <w:tab w:val="num" w:pos="0"/>
        </w:tabs>
        <w:overflowPunct w:val="0"/>
        <w:autoSpaceDE w:val="0"/>
        <w:autoSpaceDN w:val="0"/>
        <w:adjustRightInd w:val="0"/>
        <w:spacing w:line="360" w:lineRule="auto"/>
        <w:ind w:left="0" w:firstLine="709"/>
        <w:jc w:val="both"/>
        <w:textAlignment w:val="baseline"/>
      </w:pPr>
      <w:r w:rsidRPr="008164D2">
        <w:t xml:space="preserve">ДКТ не </w:t>
      </w:r>
      <w:r w:rsidR="000A7347" w:rsidRPr="008164D2">
        <w:t xml:space="preserve">рекомендуется </w:t>
      </w:r>
      <w:r w:rsidR="005C2603" w:rsidRPr="008164D2">
        <w:t xml:space="preserve">пациентам с </w:t>
      </w:r>
      <w:r w:rsidRPr="008164D2">
        <w:t>ХОБЛ</w:t>
      </w:r>
      <w:r w:rsidR="000A7347" w:rsidRPr="008164D2">
        <w:t>, п</w:t>
      </w:r>
      <w:r w:rsidRPr="008164D2">
        <w:t>родолжающим курить;</w:t>
      </w:r>
      <w:r w:rsidR="000A7347" w:rsidRPr="008164D2">
        <w:t xml:space="preserve"> </w:t>
      </w:r>
      <w:r w:rsidRPr="008164D2">
        <w:t xml:space="preserve">не получающих адекватную медикаментозную терапию, направленную на контроль течения ХОБЛ (бронходилататоры, </w:t>
      </w:r>
      <w:r w:rsidR="003017BE" w:rsidRPr="008164D2">
        <w:t>ИГКС</w:t>
      </w:r>
      <w:r w:rsidRPr="008164D2">
        <w:t xml:space="preserve"> и т.д.);</w:t>
      </w:r>
      <w:r w:rsidR="000A7347" w:rsidRPr="008164D2">
        <w:t xml:space="preserve"> </w:t>
      </w:r>
      <w:r w:rsidRPr="008164D2">
        <w:t>недостаточно мотивированным для данного вида терапии</w:t>
      </w:r>
      <w:r w:rsidR="009C543D" w:rsidRPr="008164D2">
        <w:t xml:space="preserve"> [</w:t>
      </w:r>
      <w:r w:rsidR="008B53A2" w:rsidRPr="008164D2">
        <w:t>134</w:t>
      </w:r>
      <w:r w:rsidR="009C543D" w:rsidRPr="008164D2">
        <w:t>]</w:t>
      </w:r>
      <w:r w:rsidRPr="008164D2">
        <w:t>.</w:t>
      </w:r>
    </w:p>
    <w:p w:rsidR="000A7347" w:rsidRPr="008164D2" w:rsidRDefault="000A7347" w:rsidP="00B6111F">
      <w:pPr>
        <w:overflowPunct w:val="0"/>
        <w:autoSpaceDE w:val="0"/>
        <w:autoSpaceDN w:val="0"/>
        <w:adjustRightInd w:val="0"/>
        <w:spacing w:line="360" w:lineRule="auto"/>
        <w:ind w:firstLine="709"/>
        <w:jc w:val="both"/>
        <w:textAlignment w:val="baseline"/>
      </w:pPr>
      <w:r w:rsidRPr="008164D2">
        <w:rPr>
          <w:b/>
          <w:color w:val="000000"/>
        </w:rPr>
        <w:t xml:space="preserve">Уровень убедительности рекомендаций  </w:t>
      </w:r>
      <w:r w:rsidR="00446D5D" w:rsidRPr="008164D2">
        <w:rPr>
          <w:b/>
          <w:color w:val="000000"/>
        </w:rPr>
        <w:t xml:space="preserve">С </w:t>
      </w:r>
      <w:r w:rsidRPr="008164D2">
        <w:rPr>
          <w:b/>
          <w:color w:val="000000"/>
        </w:rPr>
        <w:t>(уровень достоверности доказательств –</w:t>
      </w:r>
      <w:r w:rsidR="00F34EDE" w:rsidRPr="008164D2">
        <w:rPr>
          <w:b/>
          <w:color w:val="000000"/>
        </w:rPr>
        <w:t xml:space="preserve"> </w:t>
      </w:r>
      <w:r w:rsidR="00446D5D" w:rsidRPr="008164D2">
        <w:rPr>
          <w:b/>
          <w:color w:val="000000"/>
        </w:rPr>
        <w:t>3</w:t>
      </w:r>
      <w:r w:rsidRPr="008164D2">
        <w:rPr>
          <w:b/>
          <w:color w:val="000000"/>
        </w:rPr>
        <w:t>)</w:t>
      </w:r>
    </w:p>
    <w:p w:rsidR="00F34EDE" w:rsidRPr="008164D2" w:rsidRDefault="006D3DC0" w:rsidP="00B6111F">
      <w:pPr>
        <w:numPr>
          <w:ilvl w:val="0"/>
          <w:numId w:val="9"/>
        </w:numPr>
        <w:spacing w:line="360" w:lineRule="auto"/>
        <w:ind w:left="0" w:firstLine="709"/>
        <w:jc w:val="both"/>
      </w:pPr>
      <w:r w:rsidRPr="008164D2">
        <w:t xml:space="preserve">Большинству больных ХОБЛ рекомендуется </w:t>
      </w:r>
      <w:r w:rsidR="00F34EDE" w:rsidRPr="008164D2">
        <w:t xml:space="preserve">проведение ДКТ не менее 15 часов сутки с максимальными перерывами между сеансами, не превышающими 2-х часов подряд, с </w:t>
      </w:r>
      <w:r w:rsidRPr="008164D2">
        <w:t>поток</w:t>
      </w:r>
      <w:r w:rsidR="00F34EDE" w:rsidRPr="008164D2">
        <w:t>ом</w:t>
      </w:r>
      <w:r w:rsidR="003017BE" w:rsidRPr="008164D2">
        <w:t xml:space="preserve"> ксилорода</w:t>
      </w:r>
      <w:r w:rsidRPr="008164D2">
        <w:t xml:space="preserve"> 1-2 л</w:t>
      </w:r>
      <w:r w:rsidR="003017BE" w:rsidRPr="008164D2">
        <w:t>/</w:t>
      </w:r>
      <w:r w:rsidRPr="008164D2">
        <w:t>мин</w:t>
      </w:r>
      <w:r w:rsidR="00D03F6A" w:rsidRPr="008164D2">
        <w:t xml:space="preserve"> [</w:t>
      </w:r>
      <w:r w:rsidR="008B53A2" w:rsidRPr="008164D2">
        <w:t>134</w:t>
      </w:r>
      <w:r w:rsidR="00D03F6A" w:rsidRPr="008164D2">
        <w:t>]</w:t>
      </w:r>
      <w:r w:rsidR="008B53A2" w:rsidRPr="008164D2">
        <w:t>.</w:t>
      </w:r>
    </w:p>
    <w:p w:rsidR="00F34EDE" w:rsidRPr="008164D2" w:rsidRDefault="006D3DC0" w:rsidP="00B6111F">
      <w:pPr>
        <w:autoSpaceDE w:val="0"/>
        <w:autoSpaceDN w:val="0"/>
        <w:adjustRightInd w:val="0"/>
        <w:spacing w:line="360" w:lineRule="auto"/>
        <w:ind w:firstLine="709"/>
        <w:jc w:val="both"/>
        <w:rPr>
          <w:color w:val="000000"/>
        </w:rPr>
      </w:pPr>
      <w:r w:rsidRPr="008164D2">
        <w:t xml:space="preserve"> </w:t>
      </w:r>
      <w:r w:rsidR="00F34EDE" w:rsidRPr="008164D2">
        <w:rPr>
          <w:b/>
          <w:color w:val="000000"/>
        </w:rPr>
        <w:t>Уровень убедительности рекоме</w:t>
      </w:r>
      <w:r w:rsidR="000866C6" w:rsidRPr="008164D2">
        <w:rPr>
          <w:b/>
          <w:color w:val="000000"/>
        </w:rPr>
        <w:t>ндаций В</w:t>
      </w:r>
      <w:r w:rsidR="00F34EDE" w:rsidRPr="008164D2">
        <w:rPr>
          <w:b/>
          <w:color w:val="000000"/>
        </w:rPr>
        <w:t xml:space="preserve"> (уровень д</w:t>
      </w:r>
      <w:r w:rsidR="000866C6" w:rsidRPr="008164D2">
        <w:rPr>
          <w:b/>
          <w:color w:val="000000"/>
        </w:rPr>
        <w:t>остоверности доказательств – 2</w:t>
      </w:r>
      <w:r w:rsidR="00F34EDE" w:rsidRPr="008164D2">
        <w:rPr>
          <w:b/>
          <w:color w:val="000000"/>
        </w:rPr>
        <w:t>)</w:t>
      </w:r>
    </w:p>
    <w:p w:rsidR="006D3DC0" w:rsidRPr="008164D2" w:rsidRDefault="00F34EDE" w:rsidP="00B6111F">
      <w:pPr>
        <w:pStyle w:val="5"/>
        <w:spacing w:before="0" w:after="0" w:line="360" w:lineRule="auto"/>
        <w:ind w:firstLine="709"/>
        <w:jc w:val="both"/>
        <w:rPr>
          <w:rFonts w:ascii="Times New Roman" w:hAnsi="Times New Roman"/>
          <w:b w:val="0"/>
          <w:bCs w:val="0"/>
          <w:iCs w:val="0"/>
          <w:sz w:val="24"/>
          <w:szCs w:val="24"/>
        </w:rPr>
      </w:pPr>
      <w:r w:rsidRPr="008164D2">
        <w:rPr>
          <w:rFonts w:ascii="Times New Roman" w:hAnsi="Times New Roman"/>
          <w:i w:val="0"/>
        </w:rPr>
        <w:t>Комментарии</w:t>
      </w:r>
      <w:r w:rsidRPr="008164D2">
        <w:rPr>
          <w:rFonts w:ascii="Times New Roman" w:hAnsi="Times New Roman"/>
        </w:rPr>
        <w:t xml:space="preserve">: </w:t>
      </w:r>
      <w:r w:rsidRPr="008164D2">
        <w:rPr>
          <w:rFonts w:ascii="Times New Roman" w:hAnsi="Times New Roman"/>
          <w:b w:val="0"/>
          <w:bCs w:val="0"/>
          <w:iCs w:val="0"/>
          <w:sz w:val="24"/>
          <w:szCs w:val="24"/>
        </w:rPr>
        <w:t xml:space="preserve">ДКТ (&gt; 15 часов в день) увеличивает выживаемость у больных с хронической дыхательной недостаточностью и выраженной гипоксемией в покое. </w:t>
      </w:r>
      <w:r w:rsidRPr="008164D2">
        <w:rPr>
          <w:rFonts w:ascii="Times New Roman" w:hAnsi="Times New Roman"/>
          <w:b w:val="0"/>
          <w:sz w:val="24"/>
          <w:szCs w:val="24"/>
        </w:rPr>
        <w:t xml:space="preserve">Для </w:t>
      </w:r>
      <w:r w:rsidRPr="008164D2">
        <w:rPr>
          <w:rFonts w:ascii="Times New Roman" w:hAnsi="Times New Roman"/>
          <w:b w:val="0"/>
          <w:bCs w:val="0"/>
          <w:iCs w:val="0"/>
          <w:sz w:val="24"/>
          <w:szCs w:val="24"/>
        </w:rPr>
        <w:t>проведения ДКТ в домашних условиях сегодня в основном используют концентраторы кислорода. У</w:t>
      </w:r>
      <w:r w:rsidR="006D3DC0" w:rsidRPr="008164D2">
        <w:rPr>
          <w:rFonts w:ascii="Times New Roman" w:hAnsi="Times New Roman"/>
          <w:i w:val="0"/>
        </w:rPr>
        <w:t xml:space="preserve"> </w:t>
      </w:r>
      <w:r w:rsidR="006D3DC0" w:rsidRPr="008164D2">
        <w:rPr>
          <w:rFonts w:ascii="Times New Roman" w:hAnsi="Times New Roman"/>
          <w:b w:val="0"/>
          <w:bCs w:val="0"/>
          <w:iCs w:val="0"/>
          <w:sz w:val="24"/>
          <w:szCs w:val="24"/>
        </w:rPr>
        <w:t>наиболее тяжелых больных поток может быть увеличен и до 4-5 л/мин.</w:t>
      </w:r>
      <w:r w:rsidRPr="008164D2">
        <w:rPr>
          <w:rFonts w:ascii="Times New Roman" w:hAnsi="Times New Roman"/>
          <w:b w:val="0"/>
          <w:bCs w:val="0"/>
          <w:iCs w:val="0"/>
          <w:sz w:val="24"/>
          <w:szCs w:val="24"/>
        </w:rPr>
        <w:t xml:space="preserve"> </w:t>
      </w:r>
      <w:r w:rsidR="006D3DC0" w:rsidRPr="008164D2">
        <w:rPr>
          <w:rFonts w:ascii="Times New Roman" w:hAnsi="Times New Roman"/>
          <w:b w:val="0"/>
          <w:bCs w:val="0"/>
          <w:i w:val="0"/>
          <w:iCs w:val="0"/>
          <w:sz w:val="24"/>
          <w:szCs w:val="24"/>
        </w:rPr>
        <w:t xml:space="preserve">Алгоритм ДКТ у больных ХОБЛ представлен </w:t>
      </w:r>
      <w:r w:rsidR="000866C6" w:rsidRPr="008164D2">
        <w:rPr>
          <w:rFonts w:ascii="Times New Roman" w:hAnsi="Times New Roman"/>
          <w:b w:val="0"/>
          <w:bCs w:val="0"/>
          <w:i w:val="0"/>
          <w:iCs w:val="0"/>
          <w:sz w:val="24"/>
          <w:szCs w:val="24"/>
        </w:rPr>
        <w:t>в приложении Б2</w:t>
      </w:r>
      <w:r w:rsidR="006D3DC0" w:rsidRPr="008164D2">
        <w:rPr>
          <w:rFonts w:ascii="Times New Roman" w:hAnsi="Times New Roman"/>
          <w:b w:val="0"/>
          <w:bCs w:val="0"/>
          <w:iCs w:val="0"/>
          <w:sz w:val="24"/>
          <w:szCs w:val="24"/>
        </w:rPr>
        <w:t xml:space="preserve">. </w:t>
      </w:r>
    </w:p>
    <w:p w:rsidR="006D3DC0" w:rsidRPr="008164D2" w:rsidRDefault="006D3DC0" w:rsidP="00B6111F">
      <w:pPr>
        <w:pStyle w:val="3"/>
        <w:spacing w:before="0"/>
        <w:ind w:firstLine="709"/>
      </w:pPr>
      <w:bookmarkStart w:id="35" w:name="_Toc496204421"/>
      <w:r w:rsidRPr="008164D2">
        <w:t>Длительная домашняя вентиляция легких</w:t>
      </w:r>
      <w:bookmarkEnd w:id="35"/>
    </w:p>
    <w:p w:rsidR="006D3DC0" w:rsidRPr="008164D2" w:rsidRDefault="006D3DC0" w:rsidP="00B6111F">
      <w:pPr>
        <w:spacing w:line="360" w:lineRule="auto"/>
        <w:ind w:firstLine="709"/>
        <w:jc w:val="both"/>
      </w:pPr>
      <w:r w:rsidRPr="008164D2">
        <w:t xml:space="preserve">Гиперкапния (т.е. повышение </w:t>
      </w:r>
      <w:r w:rsidR="001930F4" w:rsidRPr="008164D2">
        <w:t xml:space="preserve">парциального напряжения углекислого газа в артериальной крови - </w:t>
      </w:r>
      <w:r w:rsidRPr="008164D2">
        <w:t>РаСО</w:t>
      </w:r>
      <w:r w:rsidRPr="008164D2">
        <w:rPr>
          <w:vertAlign w:val="subscript"/>
        </w:rPr>
        <w:t>2</w:t>
      </w:r>
      <w:r w:rsidRPr="008164D2">
        <w:t xml:space="preserve"> ≥ 45 мм рт.ст.) является маркером снижения вентиляционного резерва при терминальных стадиях легочных заболеваний и также служит отрицательным прогностическим фактором для больных ХОБЛ. Ночная гиперкапния изменяет чувствительность дыхательного центра к СО</w:t>
      </w:r>
      <w:r w:rsidRPr="008164D2">
        <w:rPr>
          <w:vertAlign w:val="subscript"/>
        </w:rPr>
        <w:t>2</w:t>
      </w:r>
      <w:r w:rsidRPr="008164D2">
        <w:t>, приводя к более высокому уровню РаСО</w:t>
      </w:r>
      <w:r w:rsidRPr="008164D2">
        <w:rPr>
          <w:vertAlign w:val="subscript"/>
        </w:rPr>
        <w:t>2</w:t>
      </w:r>
      <w:r w:rsidRPr="008164D2">
        <w:t xml:space="preserve"> и в дневное время,</w:t>
      </w:r>
      <w:r w:rsidR="003017BE" w:rsidRPr="008164D2">
        <w:t xml:space="preserve"> </w:t>
      </w:r>
      <w:r w:rsidRPr="008164D2">
        <w:t xml:space="preserve">что имеет негативные последствия для функции сердца, головного мозга и дыхательных мышц. Дисфункция дыхательной мускулатуры в сочетании с высокой резистивной, эластичной и пороговой нагрузкой на аппарат дыхания еще более усугубляет гиперкапнию у больных ХОБЛ, таким образом, развивается «порочный круг», разорвать который может только проведение респираторной поддержки (вентиляции легких). </w:t>
      </w:r>
    </w:p>
    <w:p w:rsidR="00F34EDE" w:rsidRPr="008164D2" w:rsidRDefault="005C2603" w:rsidP="00B6111F">
      <w:pPr>
        <w:spacing w:line="360" w:lineRule="auto"/>
        <w:ind w:firstLine="709"/>
        <w:jc w:val="both"/>
      </w:pPr>
      <w:r w:rsidRPr="008164D2">
        <w:t xml:space="preserve">У пациентов с </w:t>
      </w:r>
      <w:r w:rsidR="00F34EDE" w:rsidRPr="008164D2">
        <w:t>ХОБЛ со стаби</w:t>
      </w:r>
      <w:r w:rsidRPr="008164D2">
        <w:t>льным течением ХДН, не нуждающих</w:t>
      </w:r>
      <w:r w:rsidR="00F34EDE" w:rsidRPr="008164D2">
        <w:t>ся в интенсивной терапии</w:t>
      </w:r>
      <w:r w:rsidR="002A6B3E" w:rsidRPr="008164D2">
        <w:t xml:space="preserve">, </w:t>
      </w:r>
      <w:r w:rsidRPr="008164D2">
        <w:t>возможно</w:t>
      </w:r>
      <w:r w:rsidR="002A6B3E" w:rsidRPr="008164D2">
        <w:t xml:space="preserve"> проведение</w:t>
      </w:r>
      <w:r w:rsidR="00F34EDE" w:rsidRPr="008164D2">
        <w:t xml:space="preserve"> длительн</w:t>
      </w:r>
      <w:r w:rsidR="002A6B3E" w:rsidRPr="008164D2">
        <w:t>ой респираторной поддержки</w:t>
      </w:r>
      <w:r w:rsidR="00F34EDE" w:rsidRPr="008164D2">
        <w:t xml:space="preserve"> на постоянной основе в домашних условиях – т.н..</w:t>
      </w:r>
      <w:r w:rsidR="002A6B3E" w:rsidRPr="008164D2">
        <w:t>длительной домашн</w:t>
      </w:r>
      <w:r w:rsidR="001930F4" w:rsidRPr="008164D2">
        <w:t>е</w:t>
      </w:r>
      <w:r w:rsidR="002A6B3E" w:rsidRPr="008164D2">
        <w:t>й</w:t>
      </w:r>
      <w:r w:rsidR="00F34EDE" w:rsidRPr="008164D2">
        <w:t xml:space="preserve"> вентиляци</w:t>
      </w:r>
      <w:r w:rsidR="002A6B3E" w:rsidRPr="008164D2">
        <w:t>и</w:t>
      </w:r>
      <w:r w:rsidR="00F34EDE" w:rsidRPr="008164D2">
        <w:t xml:space="preserve"> легких (ДДВЛ)</w:t>
      </w:r>
      <w:r w:rsidR="001930F4" w:rsidRPr="008164D2">
        <w:t>.</w:t>
      </w:r>
    </w:p>
    <w:p w:rsidR="001930F4" w:rsidRPr="008164D2" w:rsidRDefault="001930F4" w:rsidP="001930F4">
      <w:pPr>
        <w:overflowPunct w:val="0"/>
        <w:autoSpaceDE w:val="0"/>
        <w:autoSpaceDN w:val="0"/>
        <w:adjustRightInd w:val="0"/>
        <w:spacing w:line="360" w:lineRule="auto"/>
        <w:ind w:firstLine="709"/>
        <w:jc w:val="both"/>
        <w:textAlignment w:val="baseline"/>
        <w:rPr>
          <w:b/>
        </w:rPr>
      </w:pPr>
      <w:r w:rsidRPr="008164D2">
        <w:t>Использование ДДВЛ у больных ХОБЛ сопровождается рядом положительных патофизиологических эффектов, основными из которых являются улучшение показателей газообмена – повышение РаО</w:t>
      </w:r>
      <w:r w:rsidRPr="008164D2">
        <w:rPr>
          <w:vertAlign w:val="subscript"/>
        </w:rPr>
        <w:t>2</w:t>
      </w:r>
      <w:r w:rsidRPr="008164D2">
        <w:t xml:space="preserve"> и снижение РаСО</w:t>
      </w:r>
      <w:r w:rsidRPr="008164D2">
        <w:rPr>
          <w:vertAlign w:val="subscript"/>
        </w:rPr>
        <w:t>2</w:t>
      </w:r>
      <w:r w:rsidRPr="008164D2">
        <w:t>, улучшение функции дыхательных мышц, повышение переносимости физических нагрузок, улучшение качества сна, уменьшение ЛГИ. В недавно проведенных исследованиях продемонстрировано, что при адекватно подобранных параметрах неинвазивной вентиляции легких (НВЛ) возможно значительное улучшение выживаемости пациентов ХОБЛ, осложненной гиперкапнической Х</w:t>
      </w:r>
      <w:r w:rsidRPr="008164D2">
        <w:rPr>
          <w:rStyle w:val="hps"/>
        </w:rPr>
        <w:t>ДН</w:t>
      </w:r>
      <w:r w:rsidR="00CE6689" w:rsidRPr="008164D2">
        <w:rPr>
          <w:rStyle w:val="hps"/>
        </w:rPr>
        <w:t xml:space="preserve"> [</w:t>
      </w:r>
      <w:r w:rsidR="008B53A2" w:rsidRPr="008164D2">
        <w:rPr>
          <w:rStyle w:val="hps"/>
        </w:rPr>
        <w:t>135,136</w:t>
      </w:r>
      <w:r w:rsidR="00CE6689" w:rsidRPr="008164D2">
        <w:rPr>
          <w:rStyle w:val="hps"/>
        </w:rPr>
        <w:t>]</w:t>
      </w:r>
      <w:r w:rsidRPr="008164D2">
        <w:rPr>
          <w:iCs/>
        </w:rPr>
        <w:t>.</w:t>
      </w:r>
    </w:p>
    <w:p w:rsidR="002A6B3E" w:rsidRPr="008164D2" w:rsidRDefault="00446D5D" w:rsidP="00B6111F">
      <w:pPr>
        <w:pStyle w:val="ad"/>
        <w:numPr>
          <w:ilvl w:val="0"/>
          <w:numId w:val="9"/>
        </w:numPr>
        <w:spacing w:line="360" w:lineRule="auto"/>
        <w:ind w:left="0" w:firstLine="709"/>
        <w:jc w:val="both"/>
      </w:pPr>
      <w:r w:rsidRPr="008164D2">
        <w:t>ДДВЛ рекомендуется</w:t>
      </w:r>
      <w:r w:rsidRPr="008164D2">
        <w:rPr>
          <w:b/>
        </w:rPr>
        <w:t xml:space="preserve"> </w:t>
      </w:r>
      <w:r w:rsidRPr="008164D2">
        <w:t>больным</w:t>
      </w:r>
      <w:r w:rsidR="002A6B3E" w:rsidRPr="008164D2">
        <w:t xml:space="preserve"> ХОБЛ</w:t>
      </w:r>
      <w:r w:rsidRPr="008164D2">
        <w:t>, отвечающим следующим критериям</w:t>
      </w:r>
      <w:r w:rsidR="00766130" w:rsidRPr="008164D2">
        <w:t xml:space="preserve"> [</w:t>
      </w:r>
      <w:r w:rsidR="008B53A2" w:rsidRPr="008164D2">
        <w:t>137,138</w:t>
      </w:r>
      <w:r w:rsidR="00766130" w:rsidRPr="008164D2">
        <w:t>]</w:t>
      </w:r>
      <w:r w:rsidR="002A6B3E" w:rsidRPr="008164D2">
        <w:t>:</w:t>
      </w:r>
    </w:p>
    <w:p w:rsidR="002A6B3E" w:rsidRPr="008164D2" w:rsidRDefault="005C2603" w:rsidP="005C2603">
      <w:pPr>
        <w:overflowPunct w:val="0"/>
        <w:autoSpaceDE w:val="0"/>
        <w:autoSpaceDN w:val="0"/>
        <w:adjustRightInd w:val="0"/>
        <w:spacing w:line="360" w:lineRule="auto"/>
        <w:ind w:left="644"/>
        <w:jc w:val="both"/>
        <w:textAlignment w:val="baseline"/>
      </w:pPr>
      <w:r w:rsidRPr="008164D2">
        <w:t xml:space="preserve">- </w:t>
      </w:r>
      <w:r w:rsidR="002A6B3E" w:rsidRPr="008164D2">
        <w:t>Наличие симптомов ХДН: слабость, одышка, утренние головные боли</w:t>
      </w:r>
      <w:r w:rsidRPr="008164D2">
        <w:t>;</w:t>
      </w:r>
    </w:p>
    <w:p w:rsidR="002A6B3E" w:rsidRPr="008164D2" w:rsidRDefault="005C2603" w:rsidP="005C2603">
      <w:pPr>
        <w:overflowPunct w:val="0"/>
        <w:autoSpaceDE w:val="0"/>
        <w:autoSpaceDN w:val="0"/>
        <w:adjustRightInd w:val="0"/>
        <w:spacing w:line="360" w:lineRule="auto"/>
        <w:ind w:left="644"/>
        <w:jc w:val="both"/>
        <w:textAlignment w:val="baseline"/>
      </w:pPr>
      <w:r w:rsidRPr="008164D2">
        <w:t xml:space="preserve">- </w:t>
      </w:r>
      <w:r w:rsidR="002A6B3E" w:rsidRPr="008164D2">
        <w:t>Наличие о</w:t>
      </w:r>
      <w:r w:rsidRPr="008164D2">
        <w:t xml:space="preserve">дного из следующих показателей: </w:t>
      </w:r>
      <w:r w:rsidR="002A6B3E" w:rsidRPr="008164D2">
        <w:t>PaCO</w:t>
      </w:r>
      <w:r w:rsidR="002A6B3E" w:rsidRPr="008164D2">
        <w:rPr>
          <w:vertAlign w:val="subscript"/>
        </w:rPr>
        <w:t>2</w:t>
      </w:r>
      <w:r w:rsidR="002A6B3E" w:rsidRPr="008164D2">
        <w:t xml:space="preserve"> &gt; 55 мм рт.ст.</w:t>
      </w:r>
      <w:r w:rsidRPr="008164D2">
        <w:t xml:space="preserve">, </w:t>
      </w:r>
      <w:r w:rsidR="002A6B3E" w:rsidRPr="008164D2">
        <w:t>PaCO</w:t>
      </w:r>
      <w:r w:rsidR="002A6B3E" w:rsidRPr="008164D2">
        <w:rPr>
          <w:vertAlign w:val="subscript"/>
        </w:rPr>
        <w:t>2</w:t>
      </w:r>
      <w:r w:rsidR="002A6B3E" w:rsidRPr="008164D2">
        <w:t xml:space="preserve"> 50-54 мм рт.ст. и эпизоды ночных десатураций (SaO</w:t>
      </w:r>
      <w:r w:rsidR="002A6B3E" w:rsidRPr="008164D2">
        <w:rPr>
          <w:vertAlign w:val="subscript"/>
        </w:rPr>
        <w:t>2</w:t>
      </w:r>
      <w:r w:rsidR="002A6B3E" w:rsidRPr="008164D2">
        <w:t>&lt;88% в течение более 5 мин во время O</w:t>
      </w:r>
      <w:r w:rsidR="002A6B3E" w:rsidRPr="008164D2">
        <w:rPr>
          <w:vertAlign w:val="subscript"/>
        </w:rPr>
        <w:t>2</w:t>
      </w:r>
      <w:r w:rsidRPr="008164D2">
        <w:t xml:space="preserve">-терапии 2 л/мин), </w:t>
      </w:r>
      <w:r w:rsidR="002A6B3E" w:rsidRPr="008164D2">
        <w:t>PaCO</w:t>
      </w:r>
      <w:r w:rsidR="002A6B3E" w:rsidRPr="008164D2">
        <w:rPr>
          <w:vertAlign w:val="subscript"/>
        </w:rPr>
        <w:t>2</w:t>
      </w:r>
      <w:r w:rsidR="002A6B3E" w:rsidRPr="008164D2">
        <w:t xml:space="preserve"> 50-54 мм рт.ст. и частые госпитализации вследствие развития повторных обострений (2 и более госпитализаций за 12 мес).</w:t>
      </w:r>
    </w:p>
    <w:p w:rsidR="00446D5D" w:rsidRPr="008164D2" w:rsidRDefault="00446D5D" w:rsidP="00B6111F">
      <w:pPr>
        <w:autoSpaceDE w:val="0"/>
        <w:autoSpaceDN w:val="0"/>
        <w:adjustRightInd w:val="0"/>
        <w:spacing w:line="360" w:lineRule="auto"/>
        <w:ind w:firstLine="709"/>
        <w:jc w:val="both"/>
        <w:rPr>
          <w:b/>
          <w:i/>
          <w:color w:val="000000"/>
        </w:rPr>
      </w:pPr>
      <w:r w:rsidRPr="008164D2">
        <w:rPr>
          <w:b/>
          <w:color w:val="000000"/>
        </w:rPr>
        <w:t xml:space="preserve">Уровень убедительности рекомендаций </w:t>
      </w:r>
      <w:r w:rsidR="00854FEB" w:rsidRPr="008164D2">
        <w:rPr>
          <w:b/>
          <w:color w:val="000000"/>
        </w:rPr>
        <w:t>А</w:t>
      </w:r>
      <w:r w:rsidRPr="008164D2">
        <w:rPr>
          <w:b/>
          <w:color w:val="000000"/>
        </w:rPr>
        <w:t xml:space="preserve"> (уровень достоверности доказательств – </w:t>
      </w:r>
      <w:r w:rsidR="00854FEB" w:rsidRPr="008164D2">
        <w:rPr>
          <w:b/>
          <w:color w:val="000000"/>
        </w:rPr>
        <w:t>1</w:t>
      </w:r>
      <w:r w:rsidRPr="008164D2">
        <w:rPr>
          <w:b/>
          <w:color w:val="000000"/>
        </w:rPr>
        <w:t>)</w:t>
      </w:r>
    </w:p>
    <w:p w:rsidR="0056348F" w:rsidRPr="008164D2" w:rsidRDefault="00446D5D" w:rsidP="00B6111F">
      <w:pPr>
        <w:spacing w:line="360" w:lineRule="auto"/>
        <w:ind w:firstLine="709"/>
        <w:jc w:val="both"/>
        <w:rPr>
          <w:i/>
        </w:rPr>
      </w:pPr>
      <w:r w:rsidRPr="008164D2">
        <w:rPr>
          <w:b/>
        </w:rPr>
        <w:t>Комментарии:</w:t>
      </w:r>
      <w:r w:rsidRPr="008164D2">
        <w:rPr>
          <w:i/>
        </w:rPr>
        <w:t xml:space="preserve"> </w:t>
      </w:r>
      <w:r w:rsidR="0056348F" w:rsidRPr="008164D2">
        <w:rPr>
          <w:i/>
        </w:rPr>
        <w:t>В домашних условиях используются преимущественно портативные респираторы. Общими чертами портативных респираторов является их малый размер, низкая стоимость, простота настройки, возможность эффективно компенсировать даже высокую утечку, однако данные аппараты, как правило, не обладают теми возможностями мониторинга и тревог, что есть у «реанимационных» респираторов. Большинство портативных респираторов используют одиночный контур (инспираторный), эвакуация выдыхаемого дыхательного объема осуществляется через клапан выдоха или специальные отверстия в маске или контуре.</w:t>
      </w:r>
    </w:p>
    <w:p w:rsidR="001930F4" w:rsidRPr="008164D2" w:rsidRDefault="001930F4" w:rsidP="001930F4">
      <w:pPr>
        <w:spacing w:line="360" w:lineRule="auto"/>
        <w:ind w:firstLine="709"/>
        <w:jc w:val="both"/>
        <w:rPr>
          <w:i/>
        </w:rPr>
      </w:pPr>
      <w:r w:rsidRPr="008164D2">
        <w:rPr>
          <w:i/>
        </w:rPr>
        <w:t>Параметры вентиляции обычно подбирают в условиях стационара, а затем проводится регулярное наблюдение за пациентами и обслуживание аппаратуры специалистами на дому.</w:t>
      </w:r>
    </w:p>
    <w:p w:rsidR="002A6B3E" w:rsidRPr="008164D2" w:rsidRDefault="002A6B3E" w:rsidP="00B6111F">
      <w:pPr>
        <w:numPr>
          <w:ilvl w:val="0"/>
          <w:numId w:val="21"/>
        </w:numPr>
        <w:spacing w:line="360" w:lineRule="auto"/>
        <w:ind w:left="0" w:firstLine="709"/>
        <w:jc w:val="both"/>
      </w:pPr>
      <w:r w:rsidRPr="008164D2">
        <w:t>П</w:t>
      </w:r>
      <w:r w:rsidR="000A54BD" w:rsidRPr="008164D2">
        <w:t>ри проведении ДДВЛ</w:t>
      </w:r>
      <w:r w:rsidRPr="008164D2">
        <w:t xml:space="preserve"> рекомендуется и</w:t>
      </w:r>
      <w:r w:rsidR="006D3DC0" w:rsidRPr="008164D2">
        <w:t>спольз</w:t>
      </w:r>
      <w:r w:rsidRPr="008164D2">
        <w:t>ова</w:t>
      </w:r>
      <w:r w:rsidR="006D3DC0" w:rsidRPr="008164D2">
        <w:t>т</w:t>
      </w:r>
      <w:r w:rsidRPr="008164D2">
        <w:t>ь</w:t>
      </w:r>
      <w:r w:rsidR="006D3DC0" w:rsidRPr="008164D2">
        <w:t xml:space="preserve"> респираторы в ночное время и, возможно, несколько часов в дневное время</w:t>
      </w:r>
      <w:r w:rsidR="00766130" w:rsidRPr="008164D2">
        <w:t xml:space="preserve"> [</w:t>
      </w:r>
      <w:r w:rsidR="008B53A2" w:rsidRPr="008164D2">
        <w:t>138</w:t>
      </w:r>
      <w:r w:rsidR="00766130" w:rsidRPr="008164D2">
        <w:t>]</w:t>
      </w:r>
      <w:r w:rsidRPr="008164D2">
        <w:t>.</w:t>
      </w:r>
    </w:p>
    <w:p w:rsidR="00DC736B" w:rsidRPr="008164D2" w:rsidRDefault="00DC736B" w:rsidP="00B6111F">
      <w:pPr>
        <w:autoSpaceDE w:val="0"/>
        <w:autoSpaceDN w:val="0"/>
        <w:adjustRightInd w:val="0"/>
        <w:spacing w:line="360" w:lineRule="auto"/>
        <w:ind w:firstLine="709"/>
        <w:jc w:val="both"/>
        <w:rPr>
          <w:b/>
          <w:i/>
          <w:color w:val="000000"/>
        </w:rPr>
      </w:pPr>
      <w:r w:rsidRPr="008164D2">
        <w:rPr>
          <w:b/>
          <w:color w:val="000000"/>
        </w:rPr>
        <w:t>Уровень убедительности рекомендаций В (уровень достоверности доказательств – 2)</w:t>
      </w:r>
    </w:p>
    <w:p w:rsidR="006D3DC0" w:rsidRPr="008164D2" w:rsidRDefault="00DC736B" w:rsidP="00B6111F">
      <w:pPr>
        <w:spacing w:line="360" w:lineRule="auto"/>
        <w:ind w:firstLine="709"/>
        <w:jc w:val="both"/>
        <w:rPr>
          <w:i/>
        </w:rPr>
      </w:pPr>
      <w:r w:rsidRPr="008164D2">
        <w:rPr>
          <w:b/>
        </w:rPr>
        <w:t>Комментарии</w:t>
      </w:r>
      <w:r w:rsidRPr="008164D2">
        <w:rPr>
          <w:i/>
        </w:rPr>
        <w:t>:</w:t>
      </w:r>
      <w:r w:rsidR="0056348F" w:rsidRPr="008164D2">
        <w:rPr>
          <w:i/>
        </w:rPr>
        <w:t xml:space="preserve"> Некоторым </w:t>
      </w:r>
      <w:r w:rsidR="005C2603" w:rsidRPr="008164D2">
        <w:rPr>
          <w:i/>
        </w:rPr>
        <w:t xml:space="preserve">пациентам с </w:t>
      </w:r>
      <w:r w:rsidR="0056348F" w:rsidRPr="008164D2">
        <w:rPr>
          <w:i/>
        </w:rPr>
        <w:t xml:space="preserve">ХОБЛ, особенно при наличии явной гиперкапнии в дневное время, требуется дополнительная подача кислорода из кислородного концентратора или из резервуаров с жидким кислородом. </w:t>
      </w:r>
      <w:r w:rsidR="006D3DC0" w:rsidRPr="008164D2">
        <w:rPr>
          <w:i/>
        </w:rPr>
        <w:t xml:space="preserve">Критерии дозирования </w:t>
      </w:r>
      <w:r w:rsidR="003017BE" w:rsidRPr="008164D2">
        <w:rPr>
          <w:i/>
        </w:rPr>
        <w:t>кислорода</w:t>
      </w:r>
      <w:r w:rsidR="006D3DC0" w:rsidRPr="008164D2">
        <w:rPr>
          <w:i/>
        </w:rPr>
        <w:t xml:space="preserve"> такие же</w:t>
      </w:r>
      <w:r w:rsidR="00AD2ACC" w:rsidRPr="008164D2">
        <w:rPr>
          <w:i/>
        </w:rPr>
        <w:t>,</w:t>
      </w:r>
      <w:r w:rsidR="006D3DC0" w:rsidRPr="008164D2">
        <w:rPr>
          <w:i/>
        </w:rPr>
        <w:t xml:space="preserve"> как при ДКТ (РаО</w:t>
      </w:r>
      <w:r w:rsidR="006D3DC0" w:rsidRPr="008164D2">
        <w:rPr>
          <w:i/>
          <w:vertAlign w:val="subscript"/>
        </w:rPr>
        <w:t>2</w:t>
      </w:r>
      <w:r w:rsidR="006D3DC0" w:rsidRPr="008164D2">
        <w:rPr>
          <w:i/>
        </w:rPr>
        <w:t xml:space="preserve"> &gt; 60 мм рт.ст. и SaO</w:t>
      </w:r>
      <w:r w:rsidR="006D3DC0" w:rsidRPr="008164D2">
        <w:rPr>
          <w:i/>
          <w:vertAlign w:val="subscript"/>
        </w:rPr>
        <w:t>2</w:t>
      </w:r>
      <w:r w:rsidR="006D3DC0" w:rsidRPr="008164D2">
        <w:rPr>
          <w:i/>
        </w:rPr>
        <w:t xml:space="preserve"> &gt; 90%). </w:t>
      </w:r>
    </w:p>
    <w:p w:rsidR="008B53A2" w:rsidRPr="008164D2" w:rsidRDefault="006D3DC0" w:rsidP="00A677A3">
      <w:pPr>
        <w:numPr>
          <w:ilvl w:val="0"/>
          <w:numId w:val="11"/>
        </w:numPr>
        <w:tabs>
          <w:tab w:val="clear" w:pos="1004"/>
          <w:tab w:val="num" w:pos="0"/>
        </w:tabs>
        <w:overflowPunct w:val="0"/>
        <w:autoSpaceDE w:val="0"/>
        <w:autoSpaceDN w:val="0"/>
        <w:adjustRightInd w:val="0"/>
        <w:spacing w:line="360" w:lineRule="auto"/>
        <w:ind w:left="0" w:firstLine="709"/>
        <w:jc w:val="both"/>
        <w:textAlignment w:val="baseline"/>
      </w:pPr>
      <w:r w:rsidRPr="008164D2">
        <w:t>ДДВЛ</w:t>
      </w:r>
      <w:r w:rsidR="0056348F" w:rsidRPr="008164D2">
        <w:t xml:space="preserve"> не рекомендуется проводить</w:t>
      </w:r>
      <w:r w:rsidRPr="008164D2">
        <w:t xml:space="preserve"> у </w:t>
      </w:r>
      <w:r w:rsidR="005C2603" w:rsidRPr="008164D2">
        <w:t>пациентов с</w:t>
      </w:r>
      <w:r w:rsidRPr="008164D2">
        <w:t xml:space="preserve"> ХОБЛ</w:t>
      </w:r>
      <w:r w:rsidR="0056348F" w:rsidRPr="008164D2">
        <w:t xml:space="preserve"> с тяжелыми</w:t>
      </w:r>
      <w:r w:rsidRPr="008164D2">
        <w:t xml:space="preserve"> расстройства</w:t>
      </w:r>
      <w:r w:rsidR="0056348F" w:rsidRPr="008164D2">
        <w:t>ми</w:t>
      </w:r>
      <w:r w:rsidRPr="008164D2">
        <w:t xml:space="preserve"> глотания и неспособность</w:t>
      </w:r>
      <w:r w:rsidR="0056348F" w:rsidRPr="008164D2">
        <w:t>ю</w:t>
      </w:r>
      <w:r w:rsidRPr="008164D2">
        <w:t xml:space="preserve"> контролировать откашливание (для масочной вентиляции);</w:t>
      </w:r>
      <w:r w:rsidR="0056348F" w:rsidRPr="008164D2">
        <w:t xml:space="preserve"> плохой мотивацией</w:t>
      </w:r>
      <w:r w:rsidRPr="008164D2">
        <w:t xml:space="preserve"> и неадекватны</w:t>
      </w:r>
      <w:r w:rsidR="0056348F" w:rsidRPr="008164D2">
        <w:t>м</w:t>
      </w:r>
      <w:r w:rsidRPr="008164D2">
        <w:t xml:space="preserve"> компла</w:t>
      </w:r>
      <w:r w:rsidR="0056348F" w:rsidRPr="008164D2">
        <w:t>й</w:t>
      </w:r>
      <w:r w:rsidRPr="008164D2">
        <w:t>нс</w:t>
      </w:r>
      <w:r w:rsidR="0056348F" w:rsidRPr="008164D2">
        <w:t>ом</w:t>
      </w:r>
      <w:r w:rsidRPr="008164D2">
        <w:t>;</w:t>
      </w:r>
      <w:r w:rsidR="0056348F" w:rsidRPr="008164D2">
        <w:t xml:space="preserve"> тяжелыми когнитивными</w:t>
      </w:r>
      <w:r w:rsidRPr="008164D2">
        <w:t xml:space="preserve"> расстройства</w:t>
      </w:r>
      <w:r w:rsidR="0056348F" w:rsidRPr="008164D2">
        <w:t>ми</w:t>
      </w:r>
      <w:r w:rsidRPr="008164D2">
        <w:t>;</w:t>
      </w:r>
      <w:r w:rsidR="0056348F" w:rsidRPr="008164D2">
        <w:t xml:space="preserve"> п</w:t>
      </w:r>
      <w:r w:rsidRPr="008164D2">
        <w:t>отребность</w:t>
      </w:r>
      <w:r w:rsidR="0056348F" w:rsidRPr="008164D2">
        <w:t>ю</w:t>
      </w:r>
      <w:r w:rsidRPr="008164D2">
        <w:t xml:space="preserve"> в постоянной (около 24 ч/сут) респираторной поддержке;</w:t>
      </w:r>
      <w:r w:rsidR="0056348F" w:rsidRPr="008164D2">
        <w:t xml:space="preserve"> н</w:t>
      </w:r>
      <w:r w:rsidRPr="008164D2">
        <w:t>едостаточность</w:t>
      </w:r>
      <w:r w:rsidR="0056348F" w:rsidRPr="008164D2">
        <w:t>ю</w:t>
      </w:r>
      <w:r w:rsidRPr="008164D2">
        <w:t xml:space="preserve"> финансовых или страховых ресурсов;</w:t>
      </w:r>
      <w:r w:rsidR="0056348F" w:rsidRPr="008164D2">
        <w:t xml:space="preserve"> о</w:t>
      </w:r>
      <w:r w:rsidRPr="008164D2">
        <w:t>тсутствие</w:t>
      </w:r>
      <w:r w:rsidR="0056348F" w:rsidRPr="008164D2">
        <w:t>м</w:t>
      </w:r>
      <w:r w:rsidRPr="008164D2">
        <w:t xml:space="preserve"> поддержки больного медицинскими учреждениями</w:t>
      </w:r>
      <w:r w:rsidR="00526F8C" w:rsidRPr="008164D2">
        <w:t xml:space="preserve"> [</w:t>
      </w:r>
      <w:r w:rsidR="008B53A2" w:rsidRPr="008164D2">
        <w:t>137]</w:t>
      </w:r>
    </w:p>
    <w:p w:rsidR="002F129E" w:rsidRPr="008164D2" w:rsidRDefault="008B53A2" w:rsidP="008B53A2">
      <w:pPr>
        <w:overflowPunct w:val="0"/>
        <w:autoSpaceDE w:val="0"/>
        <w:autoSpaceDN w:val="0"/>
        <w:adjustRightInd w:val="0"/>
        <w:spacing w:line="360" w:lineRule="auto"/>
        <w:jc w:val="both"/>
        <w:textAlignment w:val="baseline"/>
      </w:pPr>
      <w:r w:rsidRPr="008164D2">
        <w:rPr>
          <w:b/>
        </w:rPr>
        <w:t>Ур</w:t>
      </w:r>
      <w:r w:rsidR="0056348F" w:rsidRPr="008164D2">
        <w:rPr>
          <w:b/>
          <w:color w:val="000000"/>
        </w:rPr>
        <w:t xml:space="preserve">овень убедительности рекомендаций </w:t>
      </w:r>
      <w:r w:rsidR="00854FEB" w:rsidRPr="008164D2">
        <w:rPr>
          <w:b/>
          <w:color w:val="000000"/>
        </w:rPr>
        <w:t>В</w:t>
      </w:r>
      <w:r w:rsidR="0056348F" w:rsidRPr="008164D2">
        <w:rPr>
          <w:b/>
          <w:color w:val="000000"/>
        </w:rPr>
        <w:t xml:space="preserve"> (уровень достоверности доказательств – </w:t>
      </w:r>
      <w:r w:rsidR="00854FEB" w:rsidRPr="008164D2">
        <w:rPr>
          <w:b/>
          <w:color w:val="000000"/>
        </w:rPr>
        <w:t>2</w:t>
      </w:r>
      <w:r w:rsidR="0056348F" w:rsidRPr="008164D2">
        <w:rPr>
          <w:b/>
          <w:color w:val="000000"/>
        </w:rPr>
        <w:t>)</w:t>
      </w:r>
    </w:p>
    <w:p w:rsidR="00F911C7" w:rsidRPr="008164D2" w:rsidRDefault="00F911C7" w:rsidP="00B6111F">
      <w:pPr>
        <w:pStyle w:val="210"/>
        <w:spacing w:before="0"/>
      </w:pPr>
      <w:bookmarkStart w:id="36" w:name="_Toc496204422"/>
      <w:r w:rsidRPr="008164D2">
        <w:t>3.3 Лечение обострений ХОБЛ</w:t>
      </w:r>
      <w:bookmarkEnd w:id="36"/>
    </w:p>
    <w:p w:rsidR="0083518C" w:rsidRPr="008164D2" w:rsidRDefault="0083518C" w:rsidP="00D515A2">
      <w:pPr>
        <w:pStyle w:val="210"/>
        <w:numPr>
          <w:ilvl w:val="0"/>
          <w:numId w:val="11"/>
        </w:numPr>
        <w:spacing w:before="0"/>
        <w:rPr>
          <w:b w:val="0"/>
          <w:u w:val="none"/>
        </w:rPr>
      </w:pPr>
      <w:bookmarkStart w:id="37" w:name="_Toc496204423"/>
      <w:r w:rsidRPr="008164D2">
        <w:rPr>
          <w:b w:val="0"/>
          <w:u w:val="none"/>
        </w:rPr>
        <w:t xml:space="preserve">Пациентам с обострением ХОБЛ </w:t>
      </w:r>
      <w:r w:rsidR="000F590A" w:rsidRPr="008164D2">
        <w:rPr>
          <w:b w:val="0"/>
          <w:u w:val="none"/>
        </w:rPr>
        <w:t xml:space="preserve">госпитализация в стационар </w:t>
      </w:r>
      <w:r w:rsidRPr="008164D2">
        <w:rPr>
          <w:b w:val="0"/>
          <w:u w:val="none"/>
        </w:rPr>
        <w:t>рекомендуется при наличии слоедующих показаний: значительное увеличение интенсивности</w:t>
      </w:r>
      <w:r w:rsidR="00D515A2" w:rsidRPr="008164D2">
        <w:rPr>
          <w:b w:val="0"/>
          <w:u w:val="none"/>
        </w:rPr>
        <w:t xml:space="preserve"> и/или появление новых клинических</w:t>
      </w:r>
      <w:r w:rsidRPr="008164D2">
        <w:rPr>
          <w:b w:val="0"/>
          <w:u w:val="none"/>
        </w:rPr>
        <w:t xml:space="preserve"> симптомов</w:t>
      </w:r>
      <w:r w:rsidR="00D515A2" w:rsidRPr="008164D2">
        <w:rPr>
          <w:b w:val="0"/>
          <w:u w:val="none"/>
        </w:rPr>
        <w:t xml:space="preserve"> (одышка в покое, нестабильная гемодинамика, ухудшение психического состояния, цианоз, периферические оте</w:t>
      </w:r>
      <w:r w:rsidR="000F590A" w:rsidRPr="008164D2">
        <w:rPr>
          <w:b w:val="0"/>
          <w:u w:val="none"/>
        </w:rPr>
        <w:t>ки, признаки утомления дыхательных мышц</w:t>
      </w:r>
      <w:r w:rsidR="00D515A2" w:rsidRPr="008164D2">
        <w:rPr>
          <w:b w:val="0"/>
          <w:u w:val="none"/>
        </w:rPr>
        <w:t>)</w:t>
      </w:r>
      <w:r w:rsidRPr="008164D2">
        <w:rPr>
          <w:b w:val="0"/>
          <w:u w:val="none"/>
        </w:rPr>
        <w:t>,</w:t>
      </w:r>
      <w:r w:rsidR="00D515A2" w:rsidRPr="008164D2">
        <w:rPr>
          <w:b w:val="0"/>
          <w:u w:val="none"/>
        </w:rPr>
        <w:t xml:space="preserve"> падение </w:t>
      </w:r>
      <w:r w:rsidR="00D515A2" w:rsidRPr="008164D2">
        <w:rPr>
          <w:b w:val="0"/>
          <w:u w:val="none"/>
          <w:lang w:val="en-US"/>
        </w:rPr>
        <w:t>SaO</w:t>
      </w:r>
      <w:r w:rsidR="00D515A2" w:rsidRPr="008164D2">
        <w:rPr>
          <w:b w:val="0"/>
          <w:u w:val="none"/>
          <w:vertAlign w:val="subscript"/>
        </w:rPr>
        <w:t>2</w:t>
      </w:r>
      <w:r w:rsidR="00D515A2" w:rsidRPr="008164D2">
        <w:rPr>
          <w:b w:val="0"/>
          <w:u w:val="none"/>
        </w:rPr>
        <w:t>&lt;90% (или на 4% и более от исходной) невозможность купировать обострение с помощью первоначальной терапии</w:t>
      </w:r>
      <w:r w:rsidR="00D73F06" w:rsidRPr="008164D2">
        <w:rPr>
          <w:b w:val="0"/>
          <w:u w:val="none"/>
        </w:rPr>
        <w:t xml:space="preserve"> [1]</w:t>
      </w:r>
      <w:r w:rsidR="00D515A2" w:rsidRPr="008164D2">
        <w:rPr>
          <w:b w:val="0"/>
          <w:u w:val="none"/>
        </w:rPr>
        <w:t>.</w:t>
      </w:r>
      <w:bookmarkEnd w:id="37"/>
    </w:p>
    <w:p w:rsidR="00D515A2" w:rsidRPr="008164D2" w:rsidRDefault="00D515A2" w:rsidP="00D515A2">
      <w:pPr>
        <w:autoSpaceDE w:val="0"/>
        <w:autoSpaceDN w:val="0"/>
        <w:adjustRightInd w:val="0"/>
        <w:spacing w:line="360" w:lineRule="auto"/>
        <w:jc w:val="both"/>
        <w:rPr>
          <w:b/>
          <w:i/>
          <w:color w:val="000000"/>
        </w:rPr>
      </w:pPr>
      <w:r w:rsidRPr="008164D2">
        <w:rPr>
          <w:b/>
          <w:color w:val="000000"/>
        </w:rPr>
        <w:t xml:space="preserve">Уровень </w:t>
      </w:r>
      <w:r w:rsidRPr="008164D2">
        <w:rPr>
          <w:b/>
          <w:color w:val="000000"/>
          <w:lang w:val="en-US"/>
        </w:rPr>
        <w:t>GPP</w:t>
      </w:r>
    </w:p>
    <w:p w:rsidR="006D3DC0" w:rsidRPr="008164D2" w:rsidRDefault="006D3DC0" w:rsidP="00B6111F">
      <w:pPr>
        <w:pStyle w:val="3"/>
        <w:spacing w:before="0"/>
        <w:ind w:firstLine="709"/>
      </w:pPr>
      <w:bookmarkStart w:id="38" w:name="_Toc496204424"/>
      <w:r w:rsidRPr="008164D2">
        <w:t>Ингаляционные бронходилататоры</w:t>
      </w:r>
      <w:bookmarkEnd w:id="38"/>
    </w:p>
    <w:p w:rsidR="00F414FC" w:rsidRPr="008164D2" w:rsidRDefault="00F414FC" w:rsidP="00551066">
      <w:pPr>
        <w:spacing w:line="360" w:lineRule="auto"/>
        <w:ind w:firstLine="709"/>
      </w:pPr>
      <w:r w:rsidRPr="008164D2">
        <w:t>Назначение бронходилататоров является ключевым звеном терапии обострения ХОБЛ.</w:t>
      </w:r>
    </w:p>
    <w:p w:rsidR="002F129E" w:rsidRPr="008164D2" w:rsidRDefault="002F129E" w:rsidP="00B6111F">
      <w:pPr>
        <w:numPr>
          <w:ilvl w:val="0"/>
          <w:numId w:val="11"/>
        </w:numPr>
        <w:overflowPunct w:val="0"/>
        <w:autoSpaceDE w:val="0"/>
        <w:autoSpaceDN w:val="0"/>
        <w:adjustRightInd w:val="0"/>
        <w:spacing w:line="360" w:lineRule="auto"/>
        <w:ind w:left="0" w:firstLine="709"/>
        <w:jc w:val="both"/>
        <w:textAlignment w:val="baseline"/>
      </w:pPr>
      <w:r w:rsidRPr="008164D2">
        <w:t>Всем пациентам с обострением ХОБЛ рекомендуется н</w:t>
      </w:r>
      <w:r w:rsidR="006D3DC0" w:rsidRPr="008164D2">
        <w:t xml:space="preserve">азначение ингаляционных бронходилататоров </w:t>
      </w:r>
      <w:r w:rsidRPr="008164D2">
        <w:t>- КДБА (сальбутамол, фенотерол) или КДАХ (ипратропи</w:t>
      </w:r>
      <w:r w:rsidR="00F414FC" w:rsidRPr="008164D2">
        <w:t>я бромид</w:t>
      </w:r>
      <w:r w:rsidRPr="008164D2">
        <w:t>)</w:t>
      </w:r>
      <w:r w:rsidR="00A46714" w:rsidRPr="008164D2">
        <w:t xml:space="preserve"> [139,140</w:t>
      </w:r>
      <w:r w:rsidR="003E756F" w:rsidRPr="008164D2">
        <w:t>]</w:t>
      </w:r>
    </w:p>
    <w:p w:rsidR="002F129E" w:rsidRPr="008164D2" w:rsidRDefault="002F129E" w:rsidP="00B6111F">
      <w:pPr>
        <w:autoSpaceDE w:val="0"/>
        <w:autoSpaceDN w:val="0"/>
        <w:adjustRightInd w:val="0"/>
        <w:spacing w:line="360" w:lineRule="auto"/>
        <w:ind w:firstLine="709"/>
        <w:jc w:val="both"/>
        <w:rPr>
          <w:b/>
          <w:i/>
          <w:color w:val="000000"/>
        </w:rPr>
      </w:pPr>
      <w:r w:rsidRPr="008164D2">
        <w:rPr>
          <w:b/>
          <w:color w:val="000000"/>
        </w:rPr>
        <w:t>Уровень убедительности рекомендаций</w:t>
      </w:r>
      <w:r w:rsidR="003E756F" w:rsidRPr="008164D2">
        <w:rPr>
          <w:b/>
          <w:color w:val="000000"/>
        </w:rPr>
        <w:t xml:space="preserve"> </w:t>
      </w:r>
      <w:r w:rsidR="003E756F" w:rsidRPr="008164D2">
        <w:rPr>
          <w:b/>
          <w:color w:val="000000"/>
          <w:lang w:val="en-US"/>
        </w:rPr>
        <w:t>C</w:t>
      </w:r>
      <w:r w:rsidRPr="008164D2">
        <w:rPr>
          <w:b/>
          <w:color w:val="000000"/>
        </w:rPr>
        <w:t xml:space="preserve"> (уровень </w:t>
      </w:r>
      <w:r w:rsidR="003E756F" w:rsidRPr="008164D2">
        <w:rPr>
          <w:b/>
          <w:color w:val="000000"/>
        </w:rPr>
        <w:t>достоверности доказательств – 3</w:t>
      </w:r>
      <w:r w:rsidRPr="008164D2">
        <w:rPr>
          <w:b/>
          <w:color w:val="000000"/>
        </w:rPr>
        <w:t>)</w:t>
      </w:r>
    </w:p>
    <w:p w:rsidR="006D3DC0" w:rsidRPr="008164D2" w:rsidRDefault="002F129E" w:rsidP="00B6111F">
      <w:pPr>
        <w:overflowPunct w:val="0"/>
        <w:autoSpaceDE w:val="0"/>
        <w:autoSpaceDN w:val="0"/>
        <w:adjustRightInd w:val="0"/>
        <w:spacing w:line="360" w:lineRule="auto"/>
        <w:ind w:firstLine="709"/>
        <w:jc w:val="both"/>
        <w:textAlignment w:val="baseline"/>
        <w:rPr>
          <w:i/>
        </w:rPr>
      </w:pPr>
      <w:r w:rsidRPr="008164D2">
        <w:rPr>
          <w:b/>
        </w:rPr>
        <w:t>Комментарии:</w:t>
      </w:r>
      <w:r w:rsidRPr="008164D2">
        <w:t xml:space="preserve"> </w:t>
      </w:r>
      <w:r w:rsidR="006D3DC0" w:rsidRPr="008164D2">
        <w:rPr>
          <w:i/>
        </w:rPr>
        <w:t xml:space="preserve">Эффективность </w:t>
      </w:r>
      <w:r w:rsidR="006D3DC0" w:rsidRPr="008164D2">
        <w:rPr>
          <w:i/>
        </w:rPr>
        <w:sym w:font="Symbol" w:char="F062"/>
      </w:r>
      <w:r w:rsidR="006D3DC0" w:rsidRPr="008164D2">
        <w:rPr>
          <w:i/>
          <w:vertAlign w:val="subscript"/>
        </w:rPr>
        <w:t>2</w:t>
      </w:r>
      <w:r w:rsidR="006D3DC0" w:rsidRPr="008164D2">
        <w:rPr>
          <w:i/>
        </w:rPr>
        <w:t>-агонистов и ипратропия</w:t>
      </w:r>
      <w:r w:rsidR="00F414FC" w:rsidRPr="008164D2">
        <w:rPr>
          <w:i/>
        </w:rPr>
        <w:t xml:space="preserve"> бромида</w:t>
      </w:r>
      <w:r w:rsidR="006D3DC0" w:rsidRPr="008164D2">
        <w:rPr>
          <w:i/>
        </w:rPr>
        <w:t xml:space="preserve"> при обострении ХОБЛ примерно одинакова, преимуществом </w:t>
      </w:r>
      <w:r w:rsidR="006D3DC0" w:rsidRPr="008164D2">
        <w:rPr>
          <w:i/>
        </w:rPr>
        <w:sym w:font="Symbol" w:char="F062"/>
      </w:r>
      <w:r w:rsidR="006D3DC0" w:rsidRPr="008164D2">
        <w:rPr>
          <w:i/>
          <w:vertAlign w:val="subscript"/>
        </w:rPr>
        <w:t>2</w:t>
      </w:r>
      <w:r w:rsidR="006D3DC0" w:rsidRPr="008164D2">
        <w:rPr>
          <w:i/>
        </w:rPr>
        <w:t xml:space="preserve">-агонистов является более быстрое начало действия, а антихолинергических препаратов – высокая безопасность и хорошая переносимость. </w:t>
      </w:r>
    </w:p>
    <w:p w:rsidR="00D620FB" w:rsidRPr="008164D2" w:rsidRDefault="00D620FB" w:rsidP="00D620FB">
      <w:pPr>
        <w:autoSpaceDE w:val="0"/>
        <w:autoSpaceDN w:val="0"/>
        <w:adjustRightInd w:val="0"/>
        <w:spacing w:line="360" w:lineRule="auto"/>
        <w:ind w:firstLine="709"/>
        <w:jc w:val="both"/>
        <w:rPr>
          <w:i/>
          <w:color w:val="000000"/>
        </w:rPr>
      </w:pPr>
      <w:r w:rsidRPr="008164D2">
        <w:rPr>
          <w:i/>
          <w:color w:val="000000"/>
        </w:rPr>
        <w:t>Повышение дозы КДБА и КДАХ, особенно при назначении через небулайзер, может дополнительно облегчать одышку во время обострения ХОБЛ [</w:t>
      </w:r>
      <w:r w:rsidR="00A46714" w:rsidRPr="008164D2">
        <w:rPr>
          <w:i/>
          <w:color w:val="000000"/>
        </w:rPr>
        <w:t>140</w:t>
      </w:r>
      <w:r w:rsidR="006E06AC">
        <w:fldChar w:fldCharType="begin"/>
      </w:r>
      <w:r w:rsidR="006E06AC">
        <w:instrText xml:space="preserve"> REF _Ref468123419 \r \h  \* MERGEFORMAT </w:instrText>
      </w:r>
      <w:r w:rsidR="006E06AC">
        <w:fldChar w:fldCharType="separate"/>
      </w:r>
      <w:r w:rsidR="006E06AC">
        <w:fldChar w:fldCharType="end"/>
      </w:r>
      <w:r w:rsidRPr="008164D2">
        <w:rPr>
          <w:i/>
          <w:color w:val="000000"/>
        </w:rPr>
        <w:t xml:space="preserve">]. Нежелательные эффекты обычно являются дозозависимыми. </w:t>
      </w:r>
    </w:p>
    <w:p w:rsidR="006D3DC0" w:rsidRPr="008164D2" w:rsidRDefault="006D3DC0" w:rsidP="00B6111F">
      <w:pPr>
        <w:pStyle w:val="3"/>
        <w:spacing w:before="0"/>
        <w:ind w:firstLine="709"/>
        <w:rPr>
          <w:lang w:eastAsia="ja-JP" w:bidi="gu-IN"/>
        </w:rPr>
      </w:pPr>
      <w:bookmarkStart w:id="39" w:name="_Toc496204425"/>
      <w:r w:rsidRPr="008164D2">
        <w:rPr>
          <w:lang w:eastAsia="ja-JP" w:bidi="gu-IN"/>
        </w:rPr>
        <w:t>Глюкокортикостероиды</w:t>
      </w:r>
      <w:bookmarkEnd w:id="39"/>
    </w:p>
    <w:p w:rsidR="00F414FC" w:rsidRPr="008164D2" w:rsidRDefault="00F414FC" w:rsidP="00F414FC">
      <w:pPr>
        <w:overflowPunct w:val="0"/>
        <w:autoSpaceDE w:val="0"/>
        <w:autoSpaceDN w:val="0"/>
        <w:adjustRightInd w:val="0"/>
        <w:spacing w:line="360" w:lineRule="auto"/>
        <w:ind w:firstLine="709"/>
        <w:jc w:val="both"/>
        <w:textAlignment w:val="baseline"/>
      </w:pPr>
      <w:r w:rsidRPr="008164D2">
        <w:t>По данным клинических исследований, посвященным обострениям ХОБЛ, потребовавших госпитализации пациентов в стационар, системные ГКС сокращают время наступления ремиссии, улучшают функцию легких (ОФВ</w:t>
      </w:r>
      <w:r w:rsidRPr="008164D2">
        <w:rPr>
          <w:vertAlign w:val="subscript"/>
        </w:rPr>
        <w:t>1</w:t>
      </w:r>
      <w:r w:rsidR="007613C0" w:rsidRPr="008164D2">
        <w:t>) и уменьшают гипоксемию</w:t>
      </w:r>
      <w:r w:rsidRPr="008164D2">
        <w:t>, а также могут уменьшить риск раннего рецидива и неудачи лечения, снизить длительность пребывания в стационаре.</w:t>
      </w:r>
    </w:p>
    <w:p w:rsidR="002F129E" w:rsidRPr="008164D2" w:rsidRDefault="002F129E" w:rsidP="00B6111F">
      <w:pPr>
        <w:numPr>
          <w:ilvl w:val="0"/>
          <w:numId w:val="11"/>
        </w:numPr>
        <w:overflowPunct w:val="0"/>
        <w:autoSpaceDE w:val="0"/>
        <w:autoSpaceDN w:val="0"/>
        <w:adjustRightInd w:val="0"/>
        <w:spacing w:line="360" w:lineRule="auto"/>
        <w:ind w:left="0" w:firstLine="709"/>
        <w:jc w:val="both"/>
        <w:textAlignment w:val="baseline"/>
      </w:pPr>
      <w:r w:rsidRPr="008164D2">
        <w:t xml:space="preserve">Всем пациентам с обострением ХОБЛ, потребовавшим госпитализации пациентов в стационар, рекомендуется назначение системных или </w:t>
      </w:r>
      <w:r w:rsidR="00A12728" w:rsidRPr="008164D2">
        <w:t xml:space="preserve">ингаляционных </w:t>
      </w:r>
      <w:r w:rsidRPr="008164D2">
        <w:t>ГКС</w:t>
      </w:r>
      <w:r w:rsidR="003E756F" w:rsidRPr="008164D2">
        <w:t xml:space="preserve"> [</w:t>
      </w:r>
      <w:r w:rsidR="00A46714" w:rsidRPr="008164D2">
        <w:t>141,142</w:t>
      </w:r>
      <w:r w:rsidR="003E756F" w:rsidRPr="008164D2">
        <w:t>]</w:t>
      </w:r>
      <w:r w:rsidRPr="008164D2">
        <w:t>.</w:t>
      </w:r>
    </w:p>
    <w:p w:rsidR="002F129E" w:rsidRPr="008164D2" w:rsidRDefault="002F129E" w:rsidP="00B6111F">
      <w:pPr>
        <w:autoSpaceDE w:val="0"/>
        <w:autoSpaceDN w:val="0"/>
        <w:adjustRightInd w:val="0"/>
        <w:spacing w:line="360" w:lineRule="auto"/>
        <w:ind w:firstLine="709"/>
        <w:jc w:val="both"/>
        <w:rPr>
          <w:b/>
          <w:i/>
          <w:color w:val="000000"/>
        </w:rPr>
      </w:pPr>
      <w:r w:rsidRPr="008164D2">
        <w:rPr>
          <w:b/>
          <w:color w:val="000000"/>
        </w:rPr>
        <w:t xml:space="preserve">Уровень убедительности рекомендаций  </w:t>
      </w:r>
      <w:r w:rsidR="00854FEB" w:rsidRPr="008164D2">
        <w:rPr>
          <w:b/>
          <w:color w:val="000000"/>
        </w:rPr>
        <w:t xml:space="preserve">В </w:t>
      </w:r>
      <w:r w:rsidRPr="008164D2">
        <w:rPr>
          <w:b/>
          <w:color w:val="000000"/>
        </w:rPr>
        <w:t xml:space="preserve">(уровень достоверности доказательств – </w:t>
      </w:r>
      <w:r w:rsidR="00854FEB" w:rsidRPr="008164D2">
        <w:rPr>
          <w:b/>
          <w:color w:val="000000"/>
        </w:rPr>
        <w:t>2</w:t>
      </w:r>
      <w:r w:rsidRPr="008164D2">
        <w:rPr>
          <w:b/>
          <w:color w:val="000000"/>
        </w:rPr>
        <w:t>)</w:t>
      </w:r>
    </w:p>
    <w:p w:rsidR="002F129E" w:rsidRPr="008164D2" w:rsidRDefault="002F129E" w:rsidP="00B6111F">
      <w:pPr>
        <w:overflowPunct w:val="0"/>
        <w:autoSpaceDE w:val="0"/>
        <w:autoSpaceDN w:val="0"/>
        <w:adjustRightInd w:val="0"/>
        <w:spacing w:line="360" w:lineRule="auto"/>
        <w:ind w:firstLine="709"/>
        <w:jc w:val="both"/>
        <w:textAlignment w:val="baseline"/>
        <w:rPr>
          <w:i/>
        </w:rPr>
      </w:pPr>
      <w:r w:rsidRPr="008164D2">
        <w:rPr>
          <w:b/>
        </w:rPr>
        <w:t>Комментарии:</w:t>
      </w:r>
      <w:r w:rsidRPr="008164D2">
        <w:t xml:space="preserve"> </w:t>
      </w:r>
      <w:r w:rsidRPr="008164D2">
        <w:rPr>
          <w:i/>
        </w:rPr>
        <w:t>Обычно рекомендуется курс терапии пероральным преднизолоном в дозе 30-40 мг/сут в течение 5-7 дней. Более безопасной альтернативой системным ГКС при обострении ХОБЛ являются ингаляционные</w:t>
      </w:r>
      <w:r w:rsidR="007613C0" w:rsidRPr="008164D2">
        <w:rPr>
          <w:i/>
        </w:rPr>
        <w:t xml:space="preserve"> формы ГКС</w:t>
      </w:r>
      <w:r w:rsidRPr="008164D2">
        <w:rPr>
          <w:i/>
        </w:rPr>
        <w:t xml:space="preserve">, </w:t>
      </w:r>
      <w:r w:rsidR="00A12728" w:rsidRPr="008164D2">
        <w:rPr>
          <w:i/>
        </w:rPr>
        <w:t>назначаемые через небулайзер</w:t>
      </w:r>
      <w:r w:rsidRPr="008164D2">
        <w:rPr>
          <w:i/>
        </w:rPr>
        <w:t xml:space="preserve">. </w:t>
      </w:r>
    </w:p>
    <w:p w:rsidR="006D3DC0" w:rsidRPr="008164D2" w:rsidRDefault="0098257D" w:rsidP="00B6111F">
      <w:pPr>
        <w:overflowPunct w:val="0"/>
        <w:autoSpaceDE w:val="0"/>
        <w:autoSpaceDN w:val="0"/>
        <w:adjustRightInd w:val="0"/>
        <w:spacing w:line="360" w:lineRule="auto"/>
        <w:ind w:firstLine="709"/>
        <w:jc w:val="both"/>
        <w:textAlignment w:val="baseline"/>
        <w:rPr>
          <w:i/>
        </w:rPr>
      </w:pPr>
      <w:r w:rsidRPr="008164D2">
        <w:rPr>
          <w:i/>
        </w:rPr>
        <w:t xml:space="preserve">Пациенты </w:t>
      </w:r>
      <w:r w:rsidR="006D3DC0" w:rsidRPr="008164D2">
        <w:rPr>
          <w:i/>
        </w:rPr>
        <w:t>с обострением ХОБЛ и эозинофилией крови &gt; 2% имеют наилучший ответ на системные ГКС</w:t>
      </w:r>
      <w:r w:rsidRPr="008164D2">
        <w:rPr>
          <w:i/>
        </w:rPr>
        <w:t xml:space="preserve"> [</w:t>
      </w:r>
      <w:r w:rsidR="00A46714" w:rsidRPr="008164D2">
        <w:rPr>
          <w:i/>
        </w:rPr>
        <w:t>143</w:t>
      </w:r>
      <w:r w:rsidRPr="008164D2">
        <w:rPr>
          <w:i/>
        </w:rPr>
        <w:t>]</w:t>
      </w:r>
      <w:r w:rsidR="006D3DC0" w:rsidRPr="008164D2">
        <w:rPr>
          <w:i/>
        </w:rPr>
        <w:t xml:space="preserve">. </w:t>
      </w:r>
    </w:p>
    <w:p w:rsidR="006D3DC0" w:rsidRPr="008164D2" w:rsidRDefault="006D3DC0" w:rsidP="00B6111F">
      <w:pPr>
        <w:pStyle w:val="3"/>
        <w:spacing w:before="0"/>
        <w:ind w:firstLine="709"/>
      </w:pPr>
      <w:bookmarkStart w:id="40" w:name="_Toc496204426"/>
      <w:r w:rsidRPr="008164D2">
        <w:t>Антибактериальная терапия</w:t>
      </w:r>
      <w:bookmarkEnd w:id="40"/>
      <w:r w:rsidRPr="008164D2">
        <w:t xml:space="preserve"> </w:t>
      </w:r>
    </w:p>
    <w:p w:rsidR="00F414FC" w:rsidRPr="008164D2" w:rsidRDefault="00F414FC" w:rsidP="00F414FC">
      <w:pPr>
        <w:spacing w:line="360" w:lineRule="auto"/>
        <w:ind w:firstLine="709"/>
        <w:jc w:val="both"/>
      </w:pPr>
      <w:r w:rsidRPr="008164D2">
        <w:t xml:space="preserve">Так как бактерии являются причиной </w:t>
      </w:r>
      <w:r w:rsidR="00551066" w:rsidRPr="008164D2">
        <w:t>далеко не всех обострений ХОБЛ</w:t>
      </w:r>
      <w:r w:rsidRPr="008164D2">
        <w:t>, то важно определить показания к назначению антибактериальной терапии при развитии обострений.</w:t>
      </w:r>
    </w:p>
    <w:p w:rsidR="00452C5C" w:rsidRPr="008164D2" w:rsidRDefault="00452C5C" w:rsidP="00B6111F">
      <w:pPr>
        <w:numPr>
          <w:ilvl w:val="0"/>
          <w:numId w:val="11"/>
        </w:numPr>
        <w:overflowPunct w:val="0"/>
        <w:autoSpaceDE w:val="0"/>
        <w:autoSpaceDN w:val="0"/>
        <w:adjustRightInd w:val="0"/>
        <w:spacing w:line="360" w:lineRule="auto"/>
        <w:ind w:left="0" w:firstLine="709"/>
        <w:jc w:val="both"/>
        <w:textAlignment w:val="baseline"/>
      </w:pPr>
      <w:r w:rsidRPr="008164D2">
        <w:t xml:space="preserve">Назначение антибактериальной терапии рекомендуется </w:t>
      </w:r>
      <w:r w:rsidR="005C2603" w:rsidRPr="008164D2">
        <w:t xml:space="preserve">пациентам </w:t>
      </w:r>
      <w:r w:rsidRPr="008164D2">
        <w:t>с обострением ХОБЛ при наличии усиления одышки, увеличения объема и степени гнойности мокроты или при наличии двух из трех перечисленных признаков</w:t>
      </w:r>
      <w:r w:rsidR="005C2603" w:rsidRPr="008164D2">
        <w:t xml:space="preserve"> </w:t>
      </w:r>
      <w:r w:rsidR="0098257D" w:rsidRPr="008164D2">
        <w:t>[</w:t>
      </w:r>
      <w:r w:rsidR="00A46714" w:rsidRPr="008164D2">
        <w:t>144,145</w:t>
      </w:r>
      <w:r w:rsidR="005C2603" w:rsidRPr="008164D2">
        <w:t>]</w:t>
      </w:r>
      <w:r w:rsidRPr="008164D2">
        <w:t>.</w:t>
      </w:r>
    </w:p>
    <w:p w:rsidR="00452C5C" w:rsidRPr="008164D2" w:rsidRDefault="00452C5C" w:rsidP="00B6111F">
      <w:pPr>
        <w:autoSpaceDE w:val="0"/>
        <w:autoSpaceDN w:val="0"/>
        <w:adjustRightInd w:val="0"/>
        <w:spacing w:line="360" w:lineRule="auto"/>
        <w:ind w:firstLine="709"/>
        <w:jc w:val="both"/>
        <w:rPr>
          <w:b/>
          <w:i/>
          <w:color w:val="000000"/>
        </w:rPr>
      </w:pPr>
      <w:r w:rsidRPr="008164D2">
        <w:rPr>
          <w:b/>
          <w:color w:val="000000"/>
        </w:rPr>
        <w:t xml:space="preserve">Уровень убедительности рекомендаций  В (уровень </w:t>
      </w:r>
      <w:r w:rsidR="00F414FC" w:rsidRPr="008164D2">
        <w:rPr>
          <w:b/>
          <w:color w:val="000000"/>
        </w:rPr>
        <w:t>достоверности доказательств – 2</w:t>
      </w:r>
      <w:r w:rsidRPr="008164D2">
        <w:rPr>
          <w:b/>
          <w:color w:val="000000"/>
        </w:rPr>
        <w:t>)</w:t>
      </w:r>
    </w:p>
    <w:p w:rsidR="00452C5C" w:rsidRPr="008164D2" w:rsidRDefault="00452C5C" w:rsidP="00B6111F">
      <w:pPr>
        <w:overflowPunct w:val="0"/>
        <w:autoSpaceDE w:val="0"/>
        <w:autoSpaceDN w:val="0"/>
        <w:adjustRightInd w:val="0"/>
        <w:spacing w:line="360" w:lineRule="auto"/>
        <w:ind w:firstLine="709"/>
        <w:jc w:val="both"/>
        <w:textAlignment w:val="baseline"/>
        <w:rPr>
          <w:i/>
        </w:rPr>
      </w:pPr>
      <w:r w:rsidRPr="008164D2">
        <w:rPr>
          <w:b/>
        </w:rPr>
        <w:t xml:space="preserve">Комментарии: </w:t>
      </w:r>
      <w:r w:rsidR="006D3DC0" w:rsidRPr="008164D2">
        <w:rPr>
          <w:i/>
        </w:rPr>
        <w:t xml:space="preserve">У </w:t>
      </w:r>
      <w:r w:rsidR="005C2603" w:rsidRPr="008164D2">
        <w:rPr>
          <w:i/>
        </w:rPr>
        <w:t xml:space="preserve">пациентов </w:t>
      </w:r>
      <w:r w:rsidR="006D3DC0" w:rsidRPr="008164D2">
        <w:rPr>
          <w:i/>
        </w:rPr>
        <w:t>с подобными сценариями обострений ХОБЛ антибиотики обладают наибольшей эффективностью, так как причиной таких обострений является бактериальная инфекция.</w:t>
      </w:r>
    </w:p>
    <w:p w:rsidR="00452C5C" w:rsidRPr="008164D2" w:rsidRDefault="00452C5C" w:rsidP="00B6111F">
      <w:pPr>
        <w:numPr>
          <w:ilvl w:val="0"/>
          <w:numId w:val="11"/>
        </w:numPr>
        <w:overflowPunct w:val="0"/>
        <w:autoSpaceDE w:val="0"/>
        <w:autoSpaceDN w:val="0"/>
        <w:adjustRightInd w:val="0"/>
        <w:spacing w:line="360" w:lineRule="auto"/>
        <w:ind w:left="0" w:firstLine="709"/>
        <w:jc w:val="both"/>
        <w:textAlignment w:val="baseline"/>
      </w:pPr>
      <w:r w:rsidRPr="008164D2">
        <w:t>Антибактериальная терапия также рекомендуется пациентам с тяжелым обострением ХОБЛ, нуждающимся в инвазивной или неинвазивной вентиляции легких</w:t>
      </w:r>
      <w:r w:rsidR="0015291A" w:rsidRPr="008164D2">
        <w:t xml:space="preserve"> [</w:t>
      </w:r>
      <w:r w:rsidR="005A21D6" w:rsidRPr="008164D2">
        <w:t>146</w:t>
      </w:r>
      <w:r w:rsidR="0015291A" w:rsidRPr="008164D2">
        <w:t>]</w:t>
      </w:r>
    </w:p>
    <w:p w:rsidR="00452C5C" w:rsidRPr="008164D2" w:rsidRDefault="00452C5C" w:rsidP="00B6111F">
      <w:pPr>
        <w:autoSpaceDE w:val="0"/>
        <w:autoSpaceDN w:val="0"/>
        <w:adjustRightInd w:val="0"/>
        <w:spacing w:line="360" w:lineRule="auto"/>
        <w:ind w:firstLine="709"/>
        <w:jc w:val="both"/>
        <w:rPr>
          <w:b/>
          <w:i/>
          <w:color w:val="000000"/>
        </w:rPr>
      </w:pPr>
      <w:r w:rsidRPr="008164D2">
        <w:rPr>
          <w:b/>
          <w:color w:val="000000"/>
        </w:rPr>
        <w:t xml:space="preserve">Уровень убедительности рекомендаций  </w:t>
      </w:r>
      <w:r w:rsidR="0015291A" w:rsidRPr="008164D2">
        <w:rPr>
          <w:b/>
          <w:color w:val="000000"/>
          <w:lang w:val="en-US"/>
        </w:rPr>
        <w:t>C</w:t>
      </w:r>
      <w:r w:rsidRPr="008164D2">
        <w:rPr>
          <w:b/>
          <w:color w:val="000000"/>
        </w:rPr>
        <w:t xml:space="preserve"> (уровень достоверности доказательств – </w:t>
      </w:r>
      <w:r w:rsidR="0015291A" w:rsidRPr="008164D2">
        <w:rPr>
          <w:b/>
          <w:color w:val="000000"/>
        </w:rPr>
        <w:t>3</w:t>
      </w:r>
      <w:r w:rsidRPr="008164D2">
        <w:rPr>
          <w:b/>
          <w:color w:val="000000"/>
        </w:rPr>
        <w:t>)</w:t>
      </w:r>
    </w:p>
    <w:p w:rsidR="00452C5C" w:rsidRPr="008164D2" w:rsidRDefault="00452C5C" w:rsidP="00DF65FD">
      <w:pPr>
        <w:overflowPunct w:val="0"/>
        <w:autoSpaceDE w:val="0"/>
        <w:autoSpaceDN w:val="0"/>
        <w:adjustRightInd w:val="0"/>
        <w:spacing w:line="360" w:lineRule="auto"/>
        <w:ind w:firstLine="709"/>
        <w:jc w:val="both"/>
        <w:textAlignment w:val="baseline"/>
      </w:pPr>
      <w:r w:rsidRPr="008164D2">
        <w:t>Для улучшения диагностики и подходов к терапии обострений ХОБЛ рекомендуется использование биомаркеров, таких как С-реактивный белок</w:t>
      </w:r>
      <w:r w:rsidR="00DF65FD" w:rsidRPr="008164D2">
        <w:t>.</w:t>
      </w:r>
    </w:p>
    <w:p w:rsidR="00DF65FD" w:rsidRPr="008164D2" w:rsidRDefault="00DF65FD" w:rsidP="00551066">
      <w:pPr>
        <w:pStyle w:val="ad"/>
        <w:numPr>
          <w:ilvl w:val="0"/>
          <w:numId w:val="11"/>
        </w:numPr>
        <w:overflowPunct w:val="0"/>
        <w:autoSpaceDE w:val="0"/>
        <w:autoSpaceDN w:val="0"/>
        <w:adjustRightInd w:val="0"/>
        <w:spacing w:line="360" w:lineRule="auto"/>
        <w:jc w:val="both"/>
        <w:textAlignment w:val="baseline"/>
      </w:pPr>
      <w:r w:rsidRPr="008164D2">
        <w:t>Пациентам с обострением  ХОБЛ рекомендуется назначение антибактериальной терапии при повышении уровня С-реактивного белка</w:t>
      </w:r>
      <w:r w:rsidR="00CE7C61" w:rsidRPr="008164D2">
        <w:t xml:space="preserve"> ≥ 10 мг/л</w:t>
      </w:r>
      <w:r w:rsidR="007613C0" w:rsidRPr="008164D2">
        <w:t xml:space="preserve"> </w:t>
      </w:r>
      <w:r w:rsidR="005A21D6" w:rsidRPr="008164D2">
        <w:t>[147,148</w:t>
      </w:r>
      <w:r w:rsidR="007613C0" w:rsidRPr="008164D2">
        <w:t>]</w:t>
      </w:r>
      <w:r w:rsidR="005A21D6" w:rsidRPr="008164D2">
        <w:t>.</w:t>
      </w:r>
    </w:p>
    <w:p w:rsidR="00452C5C" w:rsidRPr="008164D2" w:rsidRDefault="00452C5C" w:rsidP="00B6111F">
      <w:pPr>
        <w:autoSpaceDE w:val="0"/>
        <w:autoSpaceDN w:val="0"/>
        <w:adjustRightInd w:val="0"/>
        <w:spacing w:line="360" w:lineRule="auto"/>
        <w:ind w:firstLine="709"/>
        <w:jc w:val="both"/>
        <w:rPr>
          <w:b/>
          <w:color w:val="000000"/>
        </w:rPr>
      </w:pPr>
      <w:r w:rsidRPr="008164D2">
        <w:rPr>
          <w:b/>
          <w:color w:val="000000"/>
        </w:rPr>
        <w:t>Уровень убедительности рекомендаций  С (уровень достоверности доказательств – 3)</w:t>
      </w:r>
    </w:p>
    <w:p w:rsidR="009E398C" w:rsidRPr="008164D2" w:rsidRDefault="009E398C" w:rsidP="00B6111F">
      <w:pPr>
        <w:autoSpaceDE w:val="0"/>
        <w:autoSpaceDN w:val="0"/>
        <w:adjustRightInd w:val="0"/>
        <w:spacing w:line="360" w:lineRule="auto"/>
        <w:ind w:firstLine="709"/>
        <w:jc w:val="both"/>
        <w:rPr>
          <w:color w:val="000000"/>
        </w:rPr>
      </w:pPr>
      <w:r w:rsidRPr="008164D2">
        <w:rPr>
          <w:color w:val="000000"/>
        </w:rPr>
        <w:t>Предполагаемый спектр респираторных патогенов, играющих этиологическую роль в обострении ХОБЛ, и, соответственно, выбор эмпирической антибактериальной терапии зависит от степени тяжести ХОБЛ и наличия факторов риска (Табл.6).</w:t>
      </w:r>
    </w:p>
    <w:p w:rsidR="009E398C" w:rsidRPr="008164D2" w:rsidRDefault="009E398C" w:rsidP="009E398C">
      <w:pPr>
        <w:jc w:val="both"/>
        <w:rPr>
          <w:color w:val="000000"/>
        </w:rPr>
      </w:pPr>
      <w:r w:rsidRPr="008164D2">
        <w:rPr>
          <w:b/>
        </w:rPr>
        <w:t>Таблица 6. Наиболее вероятные возбудители обострений с учетом тяжести течения ХОБЛ.</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276"/>
        <w:gridCol w:w="3118"/>
        <w:gridCol w:w="3686"/>
      </w:tblGrid>
      <w:tr w:rsidR="009E398C" w:rsidRPr="008164D2" w:rsidTr="00826EFF">
        <w:tc>
          <w:tcPr>
            <w:tcW w:w="2411"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jc w:val="both"/>
              <w:rPr>
                <w:b/>
              </w:rPr>
            </w:pPr>
            <w:r w:rsidRPr="008164D2">
              <w:rPr>
                <w:b/>
              </w:rPr>
              <w:t>Тяжесть течения ХОБЛ</w:t>
            </w:r>
          </w:p>
        </w:tc>
        <w:tc>
          <w:tcPr>
            <w:tcW w:w="1276"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jc w:val="both"/>
              <w:rPr>
                <w:b/>
              </w:rPr>
            </w:pPr>
            <w:r w:rsidRPr="008164D2">
              <w:rPr>
                <w:b/>
              </w:rPr>
              <w:t>ОФВ</w:t>
            </w:r>
            <w:r w:rsidRPr="008164D2">
              <w:rPr>
                <w:b/>
                <w:vertAlign w:val="subscript"/>
              </w:rPr>
              <w:t>1</w:t>
            </w:r>
          </w:p>
        </w:tc>
        <w:tc>
          <w:tcPr>
            <w:tcW w:w="3118"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jc w:val="both"/>
              <w:rPr>
                <w:b/>
              </w:rPr>
            </w:pPr>
            <w:r w:rsidRPr="008164D2">
              <w:rPr>
                <w:b/>
              </w:rPr>
              <w:t>Наиболее частые микроорганизмы</w:t>
            </w:r>
          </w:p>
        </w:tc>
        <w:tc>
          <w:tcPr>
            <w:tcW w:w="3686"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jc w:val="both"/>
              <w:rPr>
                <w:b/>
              </w:rPr>
            </w:pPr>
            <w:r w:rsidRPr="008164D2">
              <w:rPr>
                <w:b/>
              </w:rPr>
              <w:t>Выбор антибактериальных препаратов</w:t>
            </w:r>
          </w:p>
        </w:tc>
      </w:tr>
      <w:tr w:rsidR="009E398C" w:rsidRPr="008164D2" w:rsidTr="00826EFF">
        <w:tc>
          <w:tcPr>
            <w:tcW w:w="2411"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pPr>
            <w:r w:rsidRPr="008164D2">
              <w:t>ХОБЛ лёгкого и среднетяжёлого течения, без факторов риска</w:t>
            </w:r>
          </w:p>
        </w:tc>
        <w:tc>
          <w:tcPr>
            <w:tcW w:w="1276"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jc w:val="both"/>
            </w:pPr>
            <w:r w:rsidRPr="008164D2">
              <w:t>&gt; 50%</w:t>
            </w:r>
          </w:p>
        </w:tc>
        <w:tc>
          <w:tcPr>
            <w:tcW w:w="3118"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rPr>
                <w:i/>
                <w:lang w:val="en-US"/>
              </w:rPr>
            </w:pPr>
            <w:r w:rsidRPr="008164D2">
              <w:rPr>
                <w:i/>
                <w:lang w:val="en-US"/>
              </w:rPr>
              <w:t>Haemophilus influenzae</w:t>
            </w:r>
          </w:p>
          <w:p w:rsidR="009E398C" w:rsidRPr="008164D2" w:rsidRDefault="009E398C" w:rsidP="00826EFF">
            <w:pPr>
              <w:autoSpaceDE w:val="0"/>
              <w:autoSpaceDN w:val="0"/>
              <w:adjustRightInd w:val="0"/>
              <w:jc w:val="both"/>
              <w:rPr>
                <w:i/>
                <w:lang w:val="en-US"/>
              </w:rPr>
            </w:pPr>
            <w:r w:rsidRPr="008164D2">
              <w:rPr>
                <w:i/>
                <w:lang w:val="en-US"/>
              </w:rPr>
              <w:t>Moraxella catarrhalis</w:t>
            </w:r>
          </w:p>
          <w:p w:rsidR="009E398C" w:rsidRPr="008164D2" w:rsidRDefault="009E398C" w:rsidP="00826EFF">
            <w:pPr>
              <w:autoSpaceDE w:val="0"/>
              <w:autoSpaceDN w:val="0"/>
              <w:adjustRightInd w:val="0"/>
              <w:jc w:val="both"/>
              <w:rPr>
                <w:i/>
                <w:lang w:val="en-US"/>
              </w:rPr>
            </w:pPr>
            <w:r w:rsidRPr="008164D2">
              <w:rPr>
                <w:i/>
                <w:lang w:val="en-US"/>
              </w:rPr>
              <w:t>Streptococcus pneumoniae</w:t>
            </w:r>
          </w:p>
          <w:p w:rsidR="009E398C" w:rsidRPr="008164D2" w:rsidRDefault="009E398C" w:rsidP="00826EFF">
            <w:pPr>
              <w:autoSpaceDE w:val="0"/>
              <w:autoSpaceDN w:val="0"/>
              <w:adjustRightInd w:val="0"/>
              <w:jc w:val="both"/>
              <w:rPr>
                <w:i/>
              </w:rPr>
            </w:pPr>
            <w:r w:rsidRPr="008164D2">
              <w:rPr>
                <w:i/>
              </w:rPr>
              <w:t>Chlamydia pneumoniae</w:t>
            </w:r>
          </w:p>
          <w:p w:rsidR="009E398C" w:rsidRPr="008164D2" w:rsidRDefault="009E398C" w:rsidP="00826EFF">
            <w:pPr>
              <w:jc w:val="both"/>
              <w:rPr>
                <w:i/>
              </w:rPr>
            </w:pPr>
            <w:r w:rsidRPr="008164D2">
              <w:rPr>
                <w:i/>
              </w:rPr>
              <w:t>Mycoplasma pneumoniae</w:t>
            </w:r>
          </w:p>
        </w:tc>
        <w:tc>
          <w:tcPr>
            <w:tcW w:w="3686"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pPr>
            <w:r w:rsidRPr="008164D2">
              <w:t>Амоксициллин,</w:t>
            </w:r>
          </w:p>
          <w:p w:rsidR="009E398C" w:rsidRPr="008164D2" w:rsidRDefault="009E398C" w:rsidP="00826EFF">
            <w:pPr>
              <w:autoSpaceDE w:val="0"/>
              <w:autoSpaceDN w:val="0"/>
              <w:adjustRightInd w:val="0"/>
              <w:jc w:val="both"/>
            </w:pPr>
            <w:r w:rsidRPr="008164D2">
              <w:t>макролиды (азитромицин, кларитромицин),</w:t>
            </w:r>
          </w:p>
          <w:p w:rsidR="009E398C" w:rsidRPr="008164D2" w:rsidRDefault="009E398C" w:rsidP="00826EFF">
            <w:pPr>
              <w:autoSpaceDE w:val="0"/>
              <w:autoSpaceDN w:val="0"/>
              <w:adjustRightInd w:val="0"/>
              <w:jc w:val="both"/>
              <w:rPr>
                <w:i/>
              </w:rPr>
            </w:pPr>
            <w:r w:rsidRPr="008164D2">
              <w:t xml:space="preserve">цефалоспорины III поколения (цефиксим и др.) </w:t>
            </w:r>
          </w:p>
        </w:tc>
      </w:tr>
      <w:tr w:rsidR="009E398C" w:rsidRPr="008164D2" w:rsidTr="00826EFF">
        <w:tc>
          <w:tcPr>
            <w:tcW w:w="2411"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pPr>
            <w:r w:rsidRPr="008164D2">
              <w:t>ХОБЛ лёгкого и среднетяжёлого течения, c факторами риска*</w:t>
            </w:r>
          </w:p>
        </w:tc>
        <w:tc>
          <w:tcPr>
            <w:tcW w:w="1276"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jc w:val="both"/>
            </w:pPr>
            <w:r w:rsidRPr="008164D2">
              <w:t>&gt; 50%</w:t>
            </w:r>
          </w:p>
        </w:tc>
        <w:tc>
          <w:tcPr>
            <w:tcW w:w="3118"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rPr>
                <w:i/>
                <w:lang w:val="en-US"/>
              </w:rPr>
            </w:pPr>
            <w:r w:rsidRPr="008164D2">
              <w:rPr>
                <w:i/>
                <w:lang w:val="en-US"/>
              </w:rPr>
              <w:t>Haemophilus influenzae</w:t>
            </w:r>
          </w:p>
          <w:p w:rsidR="009E398C" w:rsidRPr="008164D2" w:rsidRDefault="009E398C" w:rsidP="00826EFF">
            <w:pPr>
              <w:autoSpaceDE w:val="0"/>
              <w:autoSpaceDN w:val="0"/>
              <w:adjustRightInd w:val="0"/>
              <w:jc w:val="both"/>
              <w:rPr>
                <w:i/>
                <w:lang w:val="en-US"/>
              </w:rPr>
            </w:pPr>
            <w:r w:rsidRPr="008164D2">
              <w:rPr>
                <w:i/>
                <w:lang w:val="en-US"/>
              </w:rPr>
              <w:t>Moraxella catarrhalis</w:t>
            </w:r>
          </w:p>
          <w:p w:rsidR="009E398C" w:rsidRPr="008164D2" w:rsidRDefault="009E398C" w:rsidP="00826EFF">
            <w:pPr>
              <w:autoSpaceDE w:val="0"/>
              <w:autoSpaceDN w:val="0"/>
              <w:adjustRightInd w:val="0"/>
              <w:jc w:val="both"/>
              <w:rPr>
                <w:lang w:val="en-US"/>
              </w:rPr>
            </w:pPr>
            <w:r w:rsidRPr="008164D2">
              <w:rPr>
                <w:lang w:val="en-US"/>
              </w:rPr>
              <w:t>PRSP</w:t>
            </w:r>
          </w:p>
        </w:tc>
        <w:tc>
          <w:tcPr>
            <w:tcW w:w="3686" w:type="dxa"/>
            <w:vMerge w:val="restart"/>
            <w:tcBorders>
              <w:top w:val="single" w:sz="4" w:space="0" w:color="auto"/>
              <w:left w:val="single" w:sz="4" w:space="0" w:color="auto"/>
              <w:right w:val="single" w:sz="4" w:space="0" w:color="auto"/>
            </w:tcBorders>
          </w:tcPr>
          <w:p w:rsidR="009E398C" w:rsidRPr="008164D2" w:rsidRDefault="009E398C" w:rsidP="00826EFF">
            <w:pPr>
              <w:autoSpaceDE w:val="0"/>
              <w:autoSpaceDN w:val="0"/>
              <w:adjustRightInd w:val="0"/>
              <w:jc w:val="both"/>
            </w:pPr>
            <w:r w:rsidRPr="008164D2">
              <w:t>Амоксициллин/клавуланат,</w:t>
            </w:r>
          </w:p>
          <w:p w:rsidR="009E398C" w:rsidRPr="008164D2" w:rsidRDefault="009E398C" w:rsidP="00826EFF">
            <w:pPr>
              <w:autoSpaceDE w:val="0"/>
              <w:autoSpaceDN w:val="0"/>
              <w:adjustRightInd w:val="0"/>
              <w:jc w:val="both"/>
            </w:pPr>
            <w:r w:rsidRPr="008164D2">
              <w:t xml:space="preserve">респираторные фторхинолоны (левофлоксацин, моксифлоксацин) </w:t>
            </w:r>
          </w:p>
          <w:p w:rsidR="009E398C" w:rsidRPr="008164D2" w:rsidRDefault="009E398C" w:rsidP="00826EFF">
            <w:pPr>
              <w:autoSpaceDE w:val="0"/>
              <w:autoSpaceDN w:val="0"/>
              <w:adjustRightInd w:val="0"/>
              <w:jc w:val="both"/>
            </w:pPr>
          </w:p>
        </w:tc>
      </w:tr>
      <w:tr w:rsidR="009E398C" w:rsidRPr="008164D2" w:rsidTr="00826EFF">
        <w:tc>
          <w:tcPr>
            <w:tcW w:w="2411"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pPr>
            <w:r w:rsidRPr="008164D2">
              <w:t>ХОБЛ тяжёлого течения</w:t>
            </w:r>
          </w:p>
        </w:tc>
        <w:tc>
          <w:tcPr>
            <w:tcW w:w="1276"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jc w:val="both"/>
            </w:pPr>
            <w:r w:rsidRPr="008164D2">
              <w:t>30–50%</w:t>
            </w:r>
          </w:p>
        </w:tc>
        <w:tc>
          <w:tcPr>
            <w:tcW w:w="3118"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rPr>
                <w:i/>
              </w:rPr>
            </w:pPr>
            <w:r w:rsidRPr="008164D2">
              <w:rPr>
                <w:i/>
              </w:rPr>
              <w:t>Haemophilus influenzae</w:t>
            </w:r>
          </w:p>
          <w:p w:rsidR="009E398C" w:rsidRPr="008164D2" w:rsidRDefault="009E398C" w:rsidP="00826EFF">
            <w:pPr>
              <w:autoSpaceDE w:val="0"/>
              <w:autoSpaceDN w:val="0"/>
              <w:adjustRightInd w:val="0"/>
              <w:jc w:val="both"/>
              <w:rPr>
                <w:i/>
              </w:rPr>
            </w:pPr>
            <w:r w:rsidRPr="008164D2">
              <w:rPr>
                <w:i/>
              </w:rPr>
              <w:t>Moraxella catarrhalis</w:t>
            </w:r>
          </w:p>
          <w:p w:rsidR="009E398C" w:rsidRPr="008164D2" w:rsidRDefault="009E398C" w:rsidP="00826EFF">
            <w:pPr>
              <w:autoSpaceDE w:val="0"/>
              <w:autoSpaceDN w:val="0"/>
              <w:adjustRightInd w:val="0"/>
              <w:jc w:val="both"/>
            </w:pPr>
            <w:r w:rsidRPr="008164D2">
              <w:t>PRSP</w:t>
            </w:r>
          </w:p>
          <w:p w:rsidR="009E398C" w:rsidRPr="008164D2" w:rsidRDefault="009E398C" w:rsidP="00826EFF">
            <w:pPr>
              <w:jc w:val="both"/>
            </w:pPr>
            <w:r w:rsidRPr="008164D2">
              <w:t>Энтеробактерии, грамотрицательные</w:t>
            </w:r>
          </w:p>
        </w:tc>
        <w:tc>
          <w:tcPr>
            <w:tcW w:w="3686" w:type="dxa"/>
            <w:vMerge/>
            <w:tcBorders>
              <w:left w:val="single" w:sz="4" w:space="0" w:color="auto"/>
              <w:bottom w:val="single" w:sz="4" w:space="0" w:color="auto"/>
              <w:right w:val="single" w:sz="4" w:space="0" w:color="auto"/>
            </w:tcBorders>
          </w:tcPr>
          <w:p w:rsidR="009E398C" w:rsidRPr="008164D2" w:rsidRDefault="009E398C" w:rsidP="00826EFF">
            <w:pPr>
              <w:jc w:val="both"/>
            </w:pPr>
          </w:p>
        </w:tc>
      </w:tr>
      <w:tr w:rsidR="009E398C" w:rsidRPr="008164D2" w:rsidTr="00826EFF">
        <w:tc>
          <w:tcPr>
            <w:tcW w:w="2411"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pPr>
            <w:r w:rsidRPr="008164D2">
              <w:t>ХОБЛ крайне тяжёлого течения</w:t>
            </w:r>
          </w:p>
        </w:tc>
        <w:tc>
          <w:tcPr>
            <w:tcW w:w="1276"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jc w:val="both"/>
            </w:pPr>
            <w:r w:rsidRPr="008164D2">
              <w:t>&lt;30%</w:t>
            </w:r>
          </w:p>
        </w:tc>
        <w:tc>
          <w:tcPr>
            <w:tcW w:w="3118"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rPr>
                <w:i/>
              </w:rPr>
            </w:pPr>
            <w:r w:rsidRPr="008164D2">
              <w:rPr>
                <w:i/>
              </w:rPr>
              <w:t>Haemophilus influenzae</w:t>
            </w:r>
          </w:p>
          <w:p w:rsidR="009E398C" w:rsidRPr="008164D2" w:rsidRDefault="009E398C" w:rsidP="00826EFF">
            <w:pPr>
              <w:autoSpaceDE w:val="0"/>
              <w:autoSpaceDN w:val="0"/>
              <w:adjustRightInd w:val="0"/>
              <w:jc w:val="both"/>
            </w:pPr>
            <w:r w:rsidRPr="008164D2">
              <w:t>PRSP</w:t>
            </w:r>
          </w:p>
          <w:p w:rsidR="009E398C" w:rsidRPr="008164D2" w:rsidRDefault="009E398C" w:rsidP="00826EFF">
            <w:pPr>
              <w:jc w:val="both"/>
            </w:pPr>
            <w:r w:rsidRPr="008164D2">
              <w:t>Энтеробактерии, грамотрицательные</w:t>
            </w:r>
          </w:p>
          <w:p w:rsidR="009E398C" w:rsidRPr="008164D2" w:rsidRDefault="009E398C" w:rsidP="00826EFF">
            <w:pPr>
              <w:jc w:val="both"/>
              <w:rPr>
                <w:i/>
              </w:rPr>
            </w:pPr>
            <w:r w:rsidRPr="008164D2">
              <w:rPr>
                <w:i/>
              </w:rPr>
              <w:t>P.aeruginosa**</w:t>
            </w:r>
          </w:p>
        </w:tc>
        <w:tc>
          <w:tcPr>
            <w:tcW w:w="3686" w:type="dxa"/>
            <w:tcBorders>
              <w:top w:val="single" w:sz="4" w:space="0" w:color="auto"/>
              <w:left w:val="single" w:sz="4" w:space="0" w:color="auto"/>
              <w:bottom w:val="single" w:sz="4" w:space="0" w:color="auto"/>
              <w:right w:val="single" w:sz="4" w:space="0" w:color="auto"/>
            </w:tcBorders>
          </w:tcPr>
          <w:p w:rsidR="009E398C" w:rsidRPr="008164D2" w:rsidRDefault="009E398C" w:rsidP="00826EFF">
            <w:pPr>
              <w:autoSpaceDE w:val="0"/>
              <w:autoSpaceDN w:val="0"/>
              <w:adjustRightInd w:val="0"/>
              <w:jc w:val="both"/>
              <w:rPr>
                <w:i/>
              </w:rPr>
            </w:pPr>
            <w:r w:rsidRPr="008164D2">
              <w:t>Ципрофлоксацин и др. препараты с антисинегнойной активностью</w:t>
            </w:r>
          </w:p>
        </w:tc>
      </w:tr>
    </w:tbl>
    <w:p w:rsidR="009E398C" w:rsidRPr="008164D2" w:rsidRDefault="009E398C" w:rsidP="009E398C">
      <w:pPr>
        <w:autoSpaceDE w:val="0"/>
        <w:autoSpaceDN w:val="0"/>
        <w:adjustRightInd w:val="0"/>
        <w:spacing w:line="360" w:lineRule="auto"/>
        <w:ind w:firstLine="709"/>
        <w:jc w:val="both"/>
        <w:rPr>
          <w:i/>
        </w:rPr>
      </w:pPr>
      <w:r w:rsidRPr="008164D2">
        <w:t xml:space="preserve">PRSP - пенициллин-резистентные </w:t>
      </w:r>
      <w:r w:rsidRPr="008164D2">
        <w:rPr>
          <w:i/>
        </w:rPr>
        <w:t>Streptococcus pneumoniae</w:t>
      </w:r>
    </w:p>
    <w:p w:rsidR="009E398C" w:rsidRPr="008164D2" w:rsidRDefault="009E398C" w:rsidP="009E398C">
      <w:pPr>
        <w:spacing w:line="360" w:lineRule="auto"/>
        <w:ind w:firstLine="709"/>
        <w:jc w:val="both"/>
      </w:pPr>
      <w:r w:rsidRPr="008164D2">
        <w:t>*Факторы риска: возраст ≥ 65 лет, сопутствующие сердечно-сосудистые заболевания, частые обострения (≥2 в год)</w:t>
      </w:r>
    </w:p>
    <w:p w:rsidR="009E398C" w:rsidRPr="008164D2" w:rsidRDefault="009E398C" w:rsidP="009E398C">
      <w:pPr>
        <w:autoSpaceDE w:val="0"/>
        <w:autoSpaceDN w:val="0"/>
        <w:adjustRightInd w:val="0"/>
        <w:ind w:firstLine="709"/>
        <w:jc w:val="both"/>
        <w:rPr>
          <w:bCs/>
        </w:rPr>
      </w:pPr>
      <w:r w:rsidRPr="008164D2">
        <w:rPr>
          <w:bCs/>
        </w:rPr>
        <w:t xml:space="preserve">**Предикторы инфекции </w:t>
      </w:r>
      <w:r w:rsidRPr="008164D2">
        <w:t>P.aeruginosa:</w:t>
      </w:r>
    </w:p>
    <w:p w:rsidR="009E398C" w:rsidRPr="008164D2" w:rsidRDefault="009E398C" w:rsidP="009E398C">
      <w:pPr>
        <w:numPr>
          <w:ilvl w:val="0"/>
          <w:numId w:val="36"/>
        </w:numPr>
        <w:autoSpaceDE w:val="0"/>
        <w:autoSpaceDN w:val="0"/>
        <w:adjustRightInd w:val="0"/>
        <w:jc w:val="both"/>
      </w:pPr>
      <w:r w:rsidRPr="008164D2">
        <w:rPr>
          <w:bCs/>
        </w:rPr>
        <w:t xml:space="preserve">Частые курсы антибиотиков </w:t>
      </w:r>
      <w:r w:rsidRPr="008164D2">
        <w:t>(&gt;4 за год);</w:t>
      </w:r>
    </w:p>
    <w:p w:rsidR="009E398C" w:rsidRPr="008164D2" w:rsidRDefault="009E398C" w:rsidP="009E398C">
      <w:pPr>
        <w:numPr>
          <w:ilvl w:val="0"/>
          <w:numId w:val="36"/>
        </w:numPr>
        <w:autoSpaceDE w:val="0"/>
        <w:autoSpaceDN w:val="0"/>
        <w:adjustRightInd w:val="0"/>
        <w:jc w:val="both"/>
      </w:pPr>
      <w:r w:rsidRPr="008164D2">
        <w:rPr>
          <w:bCs/>
        </w:rPr>
        <w:t>ОФВ</w:t>
      </w:r>
      <w:r w:rsidRPr="008164D2">
        <w:rPr>
          <w:bCs/>
          <w:vertAlign w:val="subscript"/>
        </w:rPr>
        <w:t>1</w:t>
      </w:r>
      <w:r w:rsidRPr="008164D2">
        <w:rPr>
          <w:bCs/>
        </w:rPr>
        <w:t xml:space="preserve"> &lt; 30%;</w:t>
      </w:r>
    </w:p>
    <w:p w:rsidR="009E398C" w:rsidRPr="008164D2" w:rsidRDefault="009E398C" w:rsidP="009E398C">
      <w:pPr>
        <w:numPr>
          <w:ilvl w:val="0"/>
          <w:numId w:val="36"/>
        </w:numPr>
        <w:autoSpaceDE w:val="0"/>
        <w:autoSpaceDN w:val="0"/>
        <w:adjustRightInd w:val="0"/>
        <w:jc w:val="both"/>
      </w:pPr>
      <w:r w:rsidRPr="008164D2">
        <w:t>Выделение P.aeruginosa в предыдущие обострения, колонизация P.aeruginosa;</w:t>
      </w:r>
    </w:p>
    <w:p w:rsidR="009E398C" w:rsidRPr="008164D2" w:rsidRDefault="009E398C" w:rsidP="009E398C">
      <w:pPr>
        <w:numPr>
          <w:ilvl w:val="0"/>
          <w:numId w:val="36"/>
        </w:numPr>
        <w:autoSpaceDE w:val="0"/>
        <w:autoSpaceDN w:val="0"/>
        <w:adjustRightInd w:val="0"/>
        <w:jc w:val="both"/>
      </w:pPr>
      <w:r w:rsidRPr="008164D2">
        <w:rPr>
          <w:bCs/>
        </w:rPr>
        <w:t xml:space="preserve">Частые курсы системных ГКС </w:t>
      </w:r>
      <w:r w:rsidRPr="008164D2">
        <w:t>(&gt;10 мг преднизолона в последние 2 недели);</w:t>
      </w:r>
    </w:p>
    <w:p w:rsidR="009E398C" w:rsidRPr="008164D2" w:rsidRDefault="009E398C" w:rsidP="009E398C">
      <w:pPr>
        <w:numPr>
          <w:ilvl w:val="0"/>
          <w:numId w:val="36"/>
        </w:numPr>
        <w:autoSpaceDE w:val="0"/>
        <w:autoSpaceDN w:val="0"/>
        <w:adjustRightInd w:val="0"/>
        <w:jc w:val="both"/>
      </w:pPr>
      <w:r w:rsidRPr="008164D2">
        <w:rPr>
          <w:bCs/>
        </w:rPr>
        <w:t xml:space="preserve">Бронхоэктазы. </w:t>
      </w:r>
    </w:p>
    <w:p w:rsidR="004C75C7" w:rsidRPr="008164D2" w:rsidRDefault="006D3DC0" w:rsidP="00B6111F">
      <w:pPr>
        <w:numPr>
          <w:ilvl w:val="0"/>
          <w:numId w:val="11"/>
        </w:numPr>
        <w:overflowPunct w:val="0"/>
        <w:autoSpaceDE w:val="0"/>
        <w:autoSpaceDN w:val="0"/>
        <w:adjustRightInd w:val="0"/>
        <w:spacing w:line="360" w:lineRule="auto"/>
        <w:ind w:left="0" w:firstLine="709"/>
        <w:jc w:val="both"/>
        <w:textAlignment w:val="baseline"/>
      </w:pPr>
      <w:r w:rsidRPr="008164D2">
        <w:t>При легких</w:t>
      </w:r>
      <w:r w:rsidR="009B4140" w:rsidRPr="008164D2">
        <w:t xml:space="preserve"> и </w:t>
      </w:r>
      <w:r w:rsidRPr="008164D2">
        <w:t>сре</w:t>
      </w:r>
      <w:r w:rsidR="000A54BD" w:rsidRPr="008164D2">
        <w:t>д</w:t>
      </w:r>
      <w:r w:rsidR="007613C0" w:rsidRPr="008164D2">
        <w:t>нетяжелых обострениях ХОБЛ</w:t>
      </w:r>
      <w:r w:rsidRPr="008164D2">
        <w:t xml:space="preserve"> б</w:t>
      </w:r>
      <w:r w:rsidR="007613C0" w:rsidRPr="008164D2">
        <w:t>ез факторов риска</w:t>
      </w:r>
      <w:r w:rsidR="004C75C7" w:rsidRPr="008164D2">
        <w:t xml:space="preserve"> рекомендуется</w:t>
      </w:r>
      <w:r w:rsidRPr="008164D2">
        <w:t xml:space="preserve"> назначение современных макролид</w:t>
      </w:r>
      <w:r w:rsidR="004C75C7" w:rsidRPr="008164D2">
        <w:t>ов (азитромицин, кларитромицин) и</w:t>
      </w:r>
      <w:r w:rsidRPr="008164D2">
        <w:t xml:space="preserve"> цефалоспоринов</w:t>
      </w:r>
      <w:r w:rsidR="00F414FC" w:rsidRPr="008164D2">
        <w:t xml:space="preserve"> </w:t>
      </w:r>
      <w:r w:rsidR="00F414FC" w:rsidRPr="008164D2">
        <w:rPr>
          <w:lang w:val="en-US"/>
        </w:rPr>
        <w:t>III</w:t>
      </w:r>
      <w:r w:rsidR="00F414FC" w:rsidRPr="008164D2">
        <w:t xml:space="preserve"> поколения</w:t>
      </w:r>
      <w:r w:rsidRPr="008164D2">
        <w:t xml:space="preserve"> (табл.</w:t>
      </w:r>
      <w:r w:rsidR="00C53893" w:rsidRPr="008164D2">
        <w:t xml:space="preserve"> </w:t>
      </w:r>
      <w:r w:rsidR="0020025E" w:rsidRPr="008164D2">
        <w:t>6</w:t>
      </w:r>
      <w:r w:rsidRPr="008164D2">
        <w:t>)</w:t>
      </w:r>
      <w:r w:rsidR="007C06CD" w:rsidRPr="008164D2">
        <w:t xml:space="preserve"> [</w:t>
      </w:r>
      <w:r w:rsidR="005A21D6" w:rsidRPr="008164D2">
        <w:t>149</w:t>
      </w:r>
      <w:r w:rsidR="007C06CD" w:rsidRPr="008164D2">
        <w:t>]</w:t>
      </w:r>
      <w:r w:rsidRPr="008164D2">
        <w:t>.</w:t>
      </w:r>
    </w:p>
    <w:p w:rsidR="004C75C7" w:rsidRPr="008164D2" w:rsidRDefault="004C75C7" w:rsidP="00B6111F">
      <w:pPr>
        <w:autoSpaceDE w:val="0"/>
        <w:autoSpaceDN w:val="0"/>
        <w:adjustRightInd w:val="0"/>
        <w:spacing w:line="360" w:lineRule="auto"/>
        <w:ind w:firstLine="709"/>
        <w:jc w:val="both"/>
        <w:rPr>
          <w:b/>
          <w:i/>
          <w:color w:val="000000"/>
        </w:rPr>
      </w:pPr>
      <w:r w:rsidRPr="008164D2">
        <w:rPr>
          <w:b/>
          <w:color w:val="000000"/>
        </w:rPr>
        <w:t>Уровень убедительности рекомендаций  В (уровень достоверности доказательств – 2</w:t>
      </w:r>
      <w:r w:rsidR="00F414FC" w:rsidRPr="008164D2">
        <w:rPr>
          <w:b/>
          <w:color w:val="000000"/>
        </w:rPr>
        <w:t>)</w:t>
      </w:r>
    </w:p>
    <w:p w:rsidR="004C75C7" w:rsidRPr="008164D2" w:rsidRDefault="006D3DC0" w:rsidP="00B6111F">
      <w:pPr>
        <w:numPr>
          <w:ilvl w:val="0"/>
          <w:numId w:val="11"/>
        </w:numPr>
        <w:overflowPunct w:val="0"/>
        <w:autoSpaceDE w:val="0"/>
        <w:autoSpaceDN w:val="0"/>
        <w:adjustRightInd w:val="0"/>
        <w:spacing w:line="360" w:lineRule="auto"/>
        <w:ind w:left="0" w:firstLine="709"/>
        <w:jc w:val="both"/>
        <w:textAlignment w:val="baseline"/>
      </w:pPr>
      <w:r w:rsidRPr="008164D2">
        <w:t xml:space="preserve">В качестве </w:t>
      </w:r>
      <w:r w:rsidR="0020025E" w:rsidRPr="008164D2">
        <w:t xml:space="preserve">антибактериальных </w:t>
      </w:r>
      <w:r w:rsidRPr="008164D2">
        <w:t xml:space="preserve">препаратов 1-й линии для </w:t>
      </w:r>
      <w:r w:rsidR="007613C0" w:rsidRPr="008164D2">
        <w:t xml:space="preserve">пациентов </w:t>
      </w:r>
      <w:r w:rsidRPr="008164D2">
        <w:t>с тяжелыми обострениями ХОБЛ и с факторами риска рекоменд</w:t>
      </w:r>
      <w:r w:rsidR="004C75C7" w:rsidRPr="008164D2">
        <w:t>уются</w:t>
      </w:r>
      <w:r w:rsidRPr="008164D2">
        <w:t xml:space="preserve"> либо амоксициллин/клавуланат, либо респираторные фторхинолоны (левофлоксацин или моксифлоксацин)</w:t>
      </w:r>
      <w:r w:rsidR="007C06CD" w:rsidRPr="008164D2">
        <w:t xml:space="preserve"> [</w:t>
      </w:r>
      <w:r w:rsidR="005A21D6" w:rsidRPr="008164D2">
        <w:t>150,151</w:t>
      </w:r>
      <w:r w:rsidR="007C06CD" w:rsidRPr="008164D2">
        <w:t>]</w:t>
      </w:r>
      <w:r w:rsidRPr="008164D2">
        <w:t>.</w:t>
      </w:r>
    </w:p>
    <w:p w:rsidR="004C75C7" w:rsidRPr="008164D2" w:rsidRDefault="005A21D6" w:rsidP="00B6111F">
      <w:pPr>
        <w:autoSpaceDE w:val="0"/>
        <w:autoSpaceDN w:val="0"/>
        <w:adjustRightInd w:val="0"/>
        <w:spacing w:line="360" w:lineRule="auto"/>
        <w:ind w:firstLine="709"/>
        <w:jc w:val="both"/>
        <w:rPr>
          <w:b/>
          <w:color w:val="000000"/>
        </w:rPr>
      </w:pPr>
      <w:r w:rsidRPr="008164D2">
        <w:rPr>
          <w:b/>
          <w:color w:val="000000"/>
        </w:rPr>
        <w:t>Уровень убедительности реком</w:t>
      </w:r>
      <w:r w:rsidR="004C75C7" w:rsidRPr="008164D2">
        <w:rPr>
          <w:b/>
          <w:color w:val="000000"/>
        </w:rPr>
        <w:t xml:space="preserve">ендаций  В (уровень </w:t>
      </w:r>
      <w:r w:rsidR="00F414FC" w:rsidRPr="008164D2">
        <w:rPr>
          <w:b/>
          <w:color w:val="000000"/>
        </w:rPr>
        <w:t>достоверности доказательств – 2</w:t>
      </w:r>
      <w:r w:rsidR="004C75C7" w:rsidRPr="008164D2">
        <w:rPr>
          <w:b/>
          <w:color w:val="000000"/>
        </w:rPr>
        <w:t>)</w:t>
      </w:r>
    </w:p>
    <w:p w:rsidR="009E398C" w:rsidRPr="008164D2" w:rsidRDefault="009E398C" w:rsidP="009E398C">
      <w:pPr>
        <w:overflowPunct w:val="0"/>
        <w:autoSpaceDE w:val="0"/>
        <w:autoSpaceDN w:val="0"/>
        <w:adjustRightInd w:val="0"/>
        <w:spacing w:line="360" w:lineRule="auto"/>
        <w:ind w:left="709"/>
        <w:jc w:val="both"/>
        <w:textAlignment w:val="baseline"/>
        <w:rPr>
          <w:i/>
        </w:rPr>
      </w:pPr>
      <w:r w:rsidRPr="008164D2">
        <w:rPr>
          <w:b/>
        </w:rPr>
        <w:t xml:space="preserve">Комментарии: </w:t>
      </w:r>
      <w:r w:rsidRPr="008164D2">
        <w:rPr>
          <w:i/>
        </w:rPr>
        <w:t>При выборе антибиотиков для терапии обострения ХОБЛ рекомендуется учитывать следующие факторы: тяжесть ХОБЛ, факторы риска неблагоприятного исхода терапии (например, пожилой возраст, низкие значения ОФВ</w:t>
      </w:r>
      <w:r w:rsidRPr="008164D2">
        <w:rPr>
          <w:i/>
          <w:vertAlign w:val="subscript"/>
        </w:rPr>
        <w:t>1</w:t>
      </w:r>
      <w:r w:rsidRPr="008164D2">
        <w:rPr>
          <w:i/>
        </w:rPr>
        <w:t xml:space="preserve">, частые обострения в анамнезе, сопутствующие заболевания) и предшествующую антибактериальную терапию. </w:t>
      </w:r>
    </w:p>
    <w:p w:rsidR="006D3DC0" w:rsidRPr="008164D2" w:rsidRDefault="006D3DC0" w:rsidP="00B6111F">
      <w:pPr>
        <w:numPr>
          <w:ilvl w:val="0"/>
          <w:numId w:val="11"/>
        </w:numPr>
        <w:overflowPunct w:val="0"/>
        <w:autoSpaceDE w:val="0"/>
        <w:autoSpaceDN w:val="0"/>
        <w:adjustRightInd w:val="0"/>
        <w:spacing w:line="360" w:lineRule="auto"/>
        <w:ind w:left="0" w:firstLine="709"/>
        <w:jc w:val="both"/>
        <w:textAlignment w:val="baseline"/>
      </w:pPr>
      <w:r w:rsidRPr="008164D2">
        <w:t xml:space="preserve">При высоком риске инфекции </w:t>
      </w:r>
      <w:r w:rsidR="00F414FC" w:rsidRPr="008164D2">
        <w:rPr>
          <w:i/>
        </w:rPr>
        <w:t>P</w:t>
      </w:r>
      <w:r w:rsidR="00F414FC" w:rsidRPr="008164D2">
        <w:rPr>
          <w:i/>
          <w:lang w:val="en-US"/>
        </w:rPr>
        <w:t>seudomonas</w:t>
      </w:r>
      <w:r w:rsidR="00F414FC" w:rsidRPr="008164D2">
        <w:rPr>
          <w:i/>
        </w:rPr>
        <w:t xml:space="preserve"> </w:t>
      </w:r>
      <w:r w:rsidRPr="008164D2">
        <w:rPr>
          <w:i/>
        </w:rPr>
        <w:t>aeruginosa</w:t>
      </w:r>
      <w:r w:rsidRPr="008164D2">
        <w:t xml:space="preserve"> </w:t>
      </w:r>
      <w:r w:rsidR="004C75C7" w:rsidRPr="008164D2">
        <w:t>рекомендуются</w:t>
      </w:r>
      <w:r w:rsidRPr="008164D2">
        <w:t xml:space="preserve"> ципрофлоксацин и другие препараты с антисинегнойной активностью</w:t>
      </w:r>
      <w:r w:rsidR="00425FE2" w:rsidRPr="008164D2">
        <w:t xml:space="preserve"> </w:t>
      </w:r>
      <w:r w:rsidR="00425FE2" w:rsidRPr="008164D2">
        <w:rPr>
          <w:lang w:val="en-US"/>
        </w:rPr>
        <w:t>[</w:t>
      </w:r>
      <w:r w:rsidR="005A21D6" w:rsidRPr="008164D2">
        <w:t>152</w:t>
      </w:r>
      <w:r w:rsidR="00425FE2" w:rsidRPr="008164D2">
        <w:rPr>
          <w:lang w:val="en-US"/>
        </w:rPr>
        <w:t>]</w:t>
      </w:r>
      <w:r w:rsidRPr="008164D2">
        <w:t>.</w:t>
      </w:r>
    </w:p>
    <w:p w:rsidR="004C75C7" w:rsidRPr="008164D2" w:rsidRDefault="004C75C7" w:rsidP="00B6111F">
      <w:pPr>
        <w:autoSpaceDE w:val="0"/>
        <w:autoSpaceDN w:val="0"/>
        <w:adjustRightInd w:val="0"/>
        <w:spacing w:line="360" w:lineRule="auto"/>
        <w:ind w:firstLine="709"/>
        <w:jc w:val="both"/>
        <w:rPr>
          <w:b/>
          <w:i/>
          <w:color w:val="000000"/>
        </w:rPr>
      </w:pPr>
      <w:r w:rsidRPr="008164D2">
        <w:rPr>
          <w:b/>
          <w:color w:val="000000"/>
        </w:rPr>
        <w:t xml:space="preserve">Уровень убедительности рекомендаций  В (уровень </w:t>
      </w:r>
      <w:r w:rsidR="00F414FC" w:rsidRPr="008164D2">
        <w:rPr>
          <w:b/>
          <w:color w:val="000000"/>
        </w:rPr>
        <w:t>достоверности доказательств – 2</w:t>
      </w:r>
      <w:r w:rsidRPr="008164D2">
        <w:rPr>
          <w:b/>
          <w:color w:val="000000"/>
        </w:rPr>
        <w:t>)</w:t>
      </w:r>
    </w:p>
    <w:p w:rsidR="004C75C7" w:rsidRPr="008164D2" w:rsidRDefault="004C75C7" w:rsidP="00B6111F">
      <w:pPr>
        <w:autoSpaceDE w:val="0"/>
        <w:autoSpaceDN w:val="0"/>
        <w:adjustRightInd w:val="0"/>
        <w:spacing w:line="360" w:lineRule="auto"/>
        <w:ind w:firstLine="709"/>
        <w:jc w:val="both"/>
        <w:rPr>
          <w:i/>
        </w:rPr>
      </w:pPr>
      <w:r w:rsidRPr="008164D2">
        <w:rPr>
          <w:b/>
          <w:bCs/>
        </w:rPr>
        <w:t>Комментарии:</w:t>
      </w:r>
      <w:r w:rsidRPr="008164D2">
        <w:rPr>
          <w:bCs/>
          <w:i/>
        </w:rPr>
        <w:t xml:space="preserve"> К предикторам инфекции </w:t>
      </w:r>
      <w:r w:rsidRPr="008164D2">
        <w:rPr>
          <w:i/>
        </w:rPr>
        <w:t>P.aeruginosa относятся ч</w:t>
      </w:r>
      <w:r w:rsidRPr="008164D2">
        <w:rPr>
          <w:bCs/>
          <w:i/>
        </w:rPr>
        <w:t xml:space="preserve">астые курсы антибиотиков </w:t>
      </w:r>
      <w:r w:rsidRPr="008164D2">
        <w:rPr>
          <w:i/>
        </w:rPr>
        <w:t>(&gt;4 за год), О</w:t>
      </w:r>
      <w:r w:rsidRPr="008164D2">
        <w:rPr>
          <w:bCs/>
          <w:i/>
        </w:rPr>
        <w:t>ФВ</w:t>
      </w:r>
      <w:r w:rsidRPr="008164D2">
        <w:rPr>
          <w:bCs/>
          <w:i/>
          <w:vertAlign w:val="subscript"/>
        </w:rPr>
        <w:t>1</w:t>
      </w:r>
      <w:r w:rsidRPr="008164D2">
        <w:rPr>
          <w:bCs/>
          <w:i/>
        </w:rPr>
        <w:t xml:space="preserve"> &lt; 30%, в</w:t>
      </w:r>
      <w:r w:rsidRPr="008164D2">
        <w:rPr>
          <w:i/>
        </w:rPr>
        <w:t>ыделение P.aeruginosa в предыдущие обострения, колонизация P.aeruginosa, ч</w:t>
      </w:r>
      <w:r w:rsidRPr="008164D2">
        <w:rPr>
          <w:bCs/>
          <w:i/>
        </w:rPr>
        <w:t xml:space="preserve">астые курсы системных ГКС </w:t>
      </w:r>
      <w:r w:rsidRPr="008164D2">
        <w:rPr>
          <w:i/>
        </w:rPr>
        <w:t>(&gt;10 мг преднизолона в последние 2 недели), б</w:t>
      </w:r>
      <w:r w:rsidRPr="008164D2">
        <w:rPr>
          <w:bCs/>
          <w:i/>
        </w:rPr>
        <w:t xml:space="preserve">ронхоэктазы. </w:t>
      </w:r>
    </w:p>
    <w:p w:rsidR="006D3DC0" w:rsidRPr="008164D2" w:rsidRDefault="006D3DC0" w:rsidP="00B6111F">
      <w:pPr>
        <w:pStyle w:val="3"/>
        <w:spacing w:before="0"/>
        <w:ind w:firstLine="709"/>
      </w:pPr>
      <w:bookmarkStart w:id="41" w:name="_Toc496204427"/>
      <w:r w:rsidRPr="008164D2">
        <w:t>Кислородотерапия</w:t>
      </w:r>
      <w:bookmarkEnd w:id="41"/>
    </w:p>
    <w:p w:rsidR="00D4398F" w:rsidRPr="008164D2" w:rsidRDefault="00D4398F" w:rsidP="00D4398F">
      <w:pPr>
        <w:spacing w:line="360" w:lineRule="auto"/>
        <w:ind w:firstLine="709"/>
        <w:jc w:val="both"/>
      </w:pPr>
      <w:r w:rsidRPr="008164D2">
        <w:t>Гипоксемия представляет серьезную угрозу для жизни больного, поэтому кислородотерапия является приоритетным направлением терапии острой дыхательной недостаточности (ОДН) на фоне ХОБЛ.</w:t>
      </w:r>
    </w:p>
    <w:p w:rsidR="004C75C7" w:rsidRPr="008164D2" w:rsidRDefault="004C75C7" w:rsidP="00D4398F">
      <w:pPr>
        <w:pStyle w:val="ad"/>
        <w:numPr>
          <w:ilvl w:val="0"/>
          <w:numId w:val="8"/>
        </w:numPr>
        <w:overflowPunct w:val="0"/>
        <w:autoSpaceDE w:val="0"/>
        <w:autoSpaceDN w:val="0"/>
        <w:adjustRightInd w:val="0"/>
        <w:spacing w:line="360" w:lineRule="auto"/>
        <w:jc w:val="both"/>
        <w:textAlignment w:val="baseline"/>
      </w:pPr>
      <w:r w:rsidRPr="008164D2">
        <w:t xml:space="preserve">Всем пациентам с обострением ХОБЛ и ОДН </w:t>
      </w:r>
      <w:r w:rsidR="00BE27DE" w:rsidRPr="008164D2">
        <w:t xml:space="preserve">рекомендовано </w:t>
      </w:r>
      <w:r w:rsidRPr="008164D2">
        <w:t>проведение кислородотерапии</w:t>
      </w:r>
      <w:r w:rsidR="00D4398F" w:rsidRPr="008164D2">
        <w:t xml:space="preserve"> с целью достижение РаО</w:t>
      </w:r>
      <w:r w:rsidR="00D4398F" w:rsidRPr="008164D2">
        <w:rPr>
          <w:vertAlign w:val="subscript"/>
        </w:rPr>
        <w:t>2</w:t>
      </w:r>
      <w:r w:rsidR="00D4398F" w:rsidRPr="008164D2">
        <w:t xml:space="preserve"> в пределах 55-65 мм рт.ст. и SaO</w:t>
      </w:r>
      <w:r w:rsidR="00D4398F" w:rsidRPr="008164D2">
        <w:rPr>
          <w:vertAlign w:val="subscript"/>
        </w:rPr>
        <w:t>2</w:t>
      </w:r>
      <w:r w:rsidR="00D4398F" w:rsidRPr="008164D2">
        <w:t xml:space="preserve"> 88-92%</w:t>
      </w:r>
      <w:r w:rsidR="00D17A9C" w:rsidRPr="008164D2">
        <w:t xml:space="preserve"> [</w:t>
      </w:r>
      <w:r w:rsidR="005A21D6" w:rsidRPr="008164D2">
        <w:t>153</w:t>
      </w:r>
      <w:r w:rsidR="00D17A9C" w:rsidRPr="008164D2">
        <w:t>]</w:t>
      </w:r>
    </w:p>
    <w:p w:rsidR="004C75C7" w:rsidRPr="008164D2" w:rsidRDefault="004C75C7" w:rsidP="00B6111F">
      <w:pPr>
        <w:autoSpaceDE w:val="0"/>
        <w:autoSpaceDN w:val="0"/>
        <w:adjustRightInd w:val="0"/>
        <w:spacing w:line="360" w:lineRule="auto"/>
        <w:ind w:firstLine="709"/>
        <w:jc w:val="both"/>
        <w:rPr>
          <w:b/>
          <w:i/>
          <w:color w:val="000000"/>
        </w:rPr>
      </w:pPr>
      <w:r w:rsidRPr="008164D2">
        <w:rPr>
          <w:b/>
          <w:color w:val="000000"/>
        </w:rPr>
        <w:t>Уровень убедительности рекомендаций В (уровень достоверности доказательств –  2)</w:t>
      </w:r>
    </w:p>
    <w:p w:rsidR="004C75C7" w:rsidRPr="008164D2" w:rsidRDefault="004C75C7" w:rsidP="00B6111F">
      <w:pPr>
        <w:overflowPunct w:val="0"/>
        <w:autoSpaceDE w:val="0"/>
        <w:autoSpaceDN w:val="0"/>
        <w:adjustRightInd w:val="0"/>
        <w:spacing w:line="360" w:lineRule="auto"/>
        <w:ind w:firstLine="709"/>
        <w:jc w:val="both"/>
        <w:textAlignment w:val="baseline"/>
      </w:pPr>
      <w:r w:rsidRPr="008164D2">
        <w:rPr>
          <w:b/>
        </w:rPr>
        <w:t xml:space="preserve">Комментарии: </w:t>
      </w:r>
      <w:r w:rsidR="00854FEB" w:rsidRPr="008164D2">
        <w:rPr>
          <w:i/>
        </w:rPr>
        <w:t>Д</w:t>
      </w:r>
      <w:r w:rsidR="006D3DC0" w:rsidRPr="008164D2">
        <w:rPr>
          <w:i/>
        </w:rPr>
        <w:t xml:space="preserve">ля доставки </w:t>
      </w:r>
      <w:r w:rsidR="00AD2ACC" w:rsidRPr="008164D2">
        <w:rPr>
          <w:i/>
        </w:rPr>
        <w:t xml:space="preserve">кислорода </w:t>
      </w:r>
      <w:r w:rsidRPr="008164D2">
        <w:rPr>
          <w:i/>
        </w:rPr>
        <w:t>рекомендуется использовать</w:t>
      </w:r>
      <w:r w:rsidR="003017BE" w:rsidRPr="008164D2">
        <w:rPr>
          <w:i/>
        </w:rPr>
        <w:t xml:space="preserve"> </w:t>
      </w:r>
      <w:r w:rsidR="006D3DC0" w:rsidRPr="008164D2">
        <w:rPr>
          <w:i/>
        </w:rPr>
        <w:t>носовые</w:t>
      </w:r>
      <w:r w:rsidR="003017BE" w:rsidRPr="008164D2">
        <w:rPr>
          <w:i/>
        </w:rPr>
        <w:t xml:space="preserve"> </w:t>
      </w:r>
      <w:r w:rsidR="006D3DC0" w:rsidRPr="008164D2">
        <w:rPr>
          <w:i/>
        </w:rPr>
        <w:t>канюли или маск</w:t>
      </w:r>
      <w:r w:rsidRPr="008164D2">
        <w:rPr>
          <w:i/>
        </w:rPr>
        <w:t>у</w:t>
      </w:r>
      <w:r w:rsidR="006D3DC0" w:rsidRPr="008164D2">
        <w:rPr>
          <w:i/>
        </w:rPr>
        <w:t xml:space="preserve"> Вентури.</w:t>
      </w:r>
      <w:r w:rsidR="00854FEB" w:rsidRPr="008164D2">
        <w:rPr>
          <w:i/>
        </w:rPr>
        <w:t xml:space="preserve"> </w:t>
      </w:r>
      <w:r w:rsidR="006D3DC0" w:rsidRPr="008164D2">
        <w:rPr>
          <w:i/>
        </w:rPr>
        <w:t xml:space="preserve">При назначении </w:t>
      </w:r>
      <w:r w:rsidR="00AD2ACC" w:rsidRPr="008164D2">
        <w:rPr>
          <w:i/>
        </w:rPr>
        <w:t>кислорода</w:t>
      </w:r>
      <w:r w:rsidR="006D3DC0" w:rsidRPr="008164D2">
        <w:rPr>
          <w:i/>
          <w:vertAlign w:val="subscript"/>
        </w:rPr>
        <w:t xml:space="preserve"> </w:t>
      </w:r>
      <w:r w:rsidR="006D3DC0" w:rsidRPr="008164D2">
        <w:rPr>
          <w:i/>
        </w:rPr>
        <w:t xml:space="preserve">через канюли большинству больных достаточно потока 1-2 л/мин. Маска Вентури является более предпочтительным способом доставки </w:t>
      </w:r>
      <w:r w:rsidR="00AD2ACC" w:rsidRPr="008164D2">
        <w:rPr>
          <w:i/>
        </w:rPr>
        <w:t>кислорода</w:t>
      </w:r>
      <w:r w:rsidR="006D3DC0" w:rsidRPr="008164D2">
        <w:rPr>
          <w:i/>
        </w:rPr>
        <w:t>, т.к. позволяет обеспечивать довольно точные значения фракции кислорода в</w:t>
      </w:r>
      <w:r w:rsidR="007613C0" w:rsidRPr="008164D2">
        <w:rPr>
          <w:i/>
        </w:rPr>
        <w:t>о</w:t>
      </w:r>
      <w:r w:rsidR="006D3DC0" w:rsidRPr="008164D2">
        <w:rPr>
          <w:i/>
        </w:rPr>
        <w:t xml:space="preserve"> вдыхаемой смеси (FiO</w:t>
      </w:r>
      <w:r w:rsidR="006D3DC0" w:rsidRPr="008164D2">
        <w:rPr>
          <w:i/>
          <w:vertAlign w:val="subscript"/>
        </w:rPr>
        <w:t>2</w:t>
      </w:r>
      <w:r w:rsidR="00D4398F" w:rsidRPr="008164D2">
        <w:rPr>
          <w:i/>
        </w:rPr>
        <w:t>), не зависящие</w:t>
      </w:r>
      <w:r w:rsidR="006D3DC0" w:rsidRPr="008164D2">
        <w:rPr>
          <w:i/>
        </w:rPr>
        <w:t xml:space="preserve"> от минутной вентиляции и инспираторного потока больного.</w:t>
      </w:r>
      <w:r w:rsidR="006D3DC0" w:rsidRPr="008164D2">
        <w:t xml:space="preserve"> </w:t>
      </w:r>
    </w:p>
    <w:p w:rsidR="006D3DC0" w:rsidRPr="008164D2" w:rsidRDefault="006D3DC0" w:rsidP="00B6111F">
      <w:pPr>
        <w:numPr>
          <w:ilvl w:val="0"/>
          <w:numId w:val="22"/>
        </w:numPr>
        <w:overflowPunct w:val="0"/>
        <w:autoSpaceDE w:val="0"/>
        <w:autoSpaceDN w:val="0"/>
        <w:adjustRightInd w:val="0"/>
        <w:spacing w:line="360" w:lineRule="auto"/>
        <w:ind w:left="0" w:firstLine="709"/>
        <w:jc w:val="both"/>
        <w:textAlignment w:val="baseline"/>
      </w:pPr>
      <w:r w:rsidRPr="008164D2">
        <w:t>После инициации или изменения режима кислородотерапии в течение бли</w:t>
      </w:r>
      <w:r w:rsidR="00783309" w:rsidRPr="008164D2">
        <w:t>жайших 30-60 минут рекомендуется</w:t>
      </w:r>
      <w:r w:rsidRPr="008164D2">
        <w:t xml:space="preserve"> проведение газового анализа артериальной крови для контроля  показателей РаСО</w:t>
      </w:r>
      <w:r w:rsidRPr="008164D2">
        <w:rPr>
          <w:vertAlign w:val="subscript"/>
        </w:rPr>
        <w:t>2</w:t>
      </w:r>
      <w:r w:rsidR="00783309" w:rsidRPr="008164D2">
        <w:t xml:space="preserve"> и рН</w:t>
      </w:r>
      <w:r w:rsidR="00DA6EEF" w:rsidRPr="008164D2">
        <w:t xml:space="preserve"> [</w:t>
      </w:r>
      <w:r w:rsidR="005A21D6" w:rsidRPr="008164D2">
        <w:t>154</w:t>
      </w:r>
      <w:r w:rsidR="00DA6EEF" w:rsidRPr="008164D2">
        <w:t>]</w:t>
      </w:r>
      <w:r w:rsidRPr="008164D2">
        <w:t>.</w:t>
      </w:r>
    </w:p>
    <w:p w:rsidR="00783309" w:rsidRPr="008164D2" w:rsidRDefault="00783309" w:rsidP="00B6111F">
      <w:pPr>
        <w:autoSpaceDE w:val="0"/>
        <w:autoSpaceDN w:val="0"/>
        <w:adjustRightInd w:val="0"/>
        <w:spacing w:line="360" w:lineRule="auto"/>
        <w:ind w:firstLine="709"/>
        <w:jc w:val="both"/>
        <w:rPr>
          <w:b/>
          <w:i/>
          <w:color w:val="000000"/>
        </w:rPr>
      </w:pPr>
      <w:r w:rsidRPr="008164D2">
        <w:rPr>
          <w:b/>
          <w:color w:val="000000"/>
        </w:rPr>
        <w:t xml:space="preserve">Уровень убедительности рекомендаций  </w:t>
      </w:r>
      <w:r w:rsidRPr="008164D2">
        <w:rPr>
          <w:b/>
          <w:color w:val="000000"/>
          <w:lang w:val="en-US"/>
        </w:rPr>
        <w:t>D</w:t>
      </w:r>
      <w:r w:rsidRPr="008164D2">
        <w:rPr>
          <w:b/>
          <w:color w:val="000000"/>
        </w:rPr>
        <w:t xml:space="preserve"> (уровень достоверности доказательств – 4 )</w:t>
      </w:r>
    </w:p>
    <w:p w:rsidR="006D3DC0" w:rsidRPr="008164D2" w:rsidRDefault="00783309" w:rsidP="00A677A3">
      <w:pPr>
        <w:overflowPunct w:val="0"/>
        <w:autoSpaceDE w:val="0"/>
        <w:autoSpaceDN w:val="0"/>
        <w:adjustRightInd w:val="0"/>
        <w:spacing w:line="360" w:lineRule="auto"/>
        <w:ind w:firstLine="709"/>
        <w:jc w:val="both"/>
        <w:textAlignment w:val="baseline"/>
        <w:rPr>
          <w:b/>
        </w:rPr>
      </w:pPr>
      <w:r w:rsidRPr="008164D2">
        <w:rPr>
          <w:b/>
        </w:rPr>
        <w:t xml:space="preserve"> </w:t>
      </w:r>
      <w:r w:rsidR="006D3DC0" w:rsidRPr="008164D2">
        <w:rPr>
          <w:b/>
        </w:rPr>
        <w:t>Неинвазивная вентиляция легких</w:t>
      </w:r>
    </w:p>
    <w:p w:rsidR="00D4398F" w:rsidRPr="008164D2" w:rsidRDefault="00D4398F" w:rsidP="00D4398F">
      <w:pPr>
        <w:overflowPunct w:val="0"/>
        <w:autoSpaceDE w:val="0"/>
        <w:autoSpaceDN w:val="0"/>
        <w:adjustRightInd w:val="0"/>
        <w:spacing w:line="360" w:lineRule="auto"/>
        <w:ind w:firstLine="709"/>
        <w:jc w:val="both"/>
        <w:textAlignment w:val="baseline"/>
      </w:pPr>
      <w:r w:rsidRPr="008164D2">
        <w:t>Развитие нового направления респираторной поддержки – НВЛ, т.е. проведения вентиляционного пособия без постановки искусственных дыхательных путей, обеспечивает безопасное и эффективное достижение разгрузки дыхательной мускулатуры, восстановление газообмена и уменьшение диспное у больных с ОДН. НВЛ является единственно доказанным методом терапии, способным снизить летальность у больных ХОБЛ с ОДН</w:t>
      </w:r>
      <w:r w:rsidR="00943095" w:rsidRPr="008164D2">
        <w:t xml:space="preserve"> [</w:t>
      </w:r>
      <w:r w:rsidR="005A21D6" w:rsidRPr="008164D2">
        <w:t>155</w:t>
      </w:r>
      <w:r w:rsidR="00943095" w:rsidRPr="008164D2">
        <w:t>]</w:t>
      </w:r>
      <w:r w:rsidRPr="008164D2">
        <w:t>.</w:t>
      </w:r>
    </w:p>
    <w:p w:rsidR="006D3DC0" w:rsidRPr="008164D2" w:rsidRDefault="00783309" w:rsidP="00B6111F">
      <w:pPr>
        <w:numPr>
          <w:ilvl w:val="0"/>
          <w:numId w:val="22"/>
        </w:numPr>
        <w:spacing w:line="360" w:lineRule="auto"/>
        <w:ind w:left="0" w:firstLine="709"/>
        <w:jc w:val="both"/>
      </w:pPr>
      <w:r w:rsidRPr="008164D2">
        <w:t xml:space="preserve">Пациентам с </w:t>
      </w:r>
      <w:r w:rsidR="003017BE" w:rsidRPr="008164D2">
        <w:t xml:space="preserve"> </w:t>
      </w:r>
      <w:r w:rsidR="006D3DC0" w:rsidRPr="008164D2">
        <w:t>ОДН на фоне ХОБЛ</w:t>
      </w:r>
      <w:r w:rsidRPr="008164D2">
        <w:t xml:space="preserve"> рекомендуется проведение НВЛ при наличии следующих признаков</w:t>
      </w:r>
      <w:r w:rsidR="007613C0" w:rsidRPr="008164D2">
        <w:t xml:space="preserve"> [</w:t>
      </w:r>
      <w:r w:rsidR="005A21D6" w:rsidRPr="008164D2">
        <w:t>156</w:t>
      </w:r>
      <w:r w:rsidR="007613C0" w:rsidRPr="008164D2">
        <w:t>]</w:t>
      </w:r>
      <w:r w:rsidR="00BA1E64" w:rsidRPr="008164D2">
        <w:t>:</w:t>
      </w:r>
    </w:p>
    <w:p w:rsidR="006D3DC0" w:rsidRPr="008164D2" w:rsidRDefault="006D3DC0" w:rsidP="00372C14">
      <w:pPr>
        <w:autoSpaceDE w:val="0"/>
        <w:autoSpaceDN w:val="0"/>
        <w:adjustRightInd w:val="0"/>
        <w:spacing w:line="360" w:lineRule="auto"/>
        <w:ind w:left="927"/>
        <w:jc w:val="both"/>
        <w:rPr>
          <w:bCs/>
        </w:rPr>
      </w:pPr>
      <w:r w:rsidRPr="008164D2">
        <w:rPr>
          <w:bCs/>
        </w:rPr>
        <w:t>Симптомы и признаки ОДН:</w:t>
      </w:r>
    </w:p>
    <w:p w:rsidR="006D3DC0" w:rsidRPr="008164D2" w:rsidRDefault="006D3DC0" w:rsidP="007613C0">
      <w:pPr>
        <w:pStyle w:val="ad"/>
        <w:numPr>
          <w:ilvl w:val="0"/>
          <w:numId w:val="44"/>
        </w:numPr>
        <w:autoSpaceDE w:val="0"/>
        <w:autoSpaceDN w:val="0"/>
        <w:adjustRightInd w:val="0"/>
        <w:spacing w:line="360" w:lineRule="auto"/>
        <w:jc w:val="both"/>
        <w:rPr>
          <w:bCs/>
        </w:rPr>
      </w:pPr>
      <w:r w:rsidRPr="008164D2">
        <w:rPr>
          <w:bCs/>
        </w:rPr>
        <w:t>Выраженная</w:t>
      </w:r>
      <w:r w:rsidR="003017BE" w:rsidRPr="008164D2">
        <w:rPr>
          <w:bCs/>
        </w:rPr>
        <w:t xml:space="preserve"> </w:t>
      </w:r>
      <w:r w:rsidRPr="008164D2">
        <w:rPr>
          <w:bCs/>
        </w:rPr>
        <w:t>одышка</w:t>
      </w:r>
      <w:r w:rsidR="003017BE" w:rsidRPr="008164D2">
        <w:rPr>
          <w:bCs/>
        </w:rPr>
        <w:t xml:space="preserve"> </w:t>
      </w:r>
      <w:r w:rsidRPr="008164D2">
        <w:rPr>
          <w:bCs/>
        </w:rPr>
        <w:t>в</w:t>
      </w:r>
      <w:r w:rsidR="003017BE" w:rsidRPr="008164D2">
        <w:rPr>
          <w:bCs/>
        </w:rPr>
        <w:t xml:space="preserve"> </w:t>
      </w:r>
      <w:r w:rsidR="00D4398F" w:rsidRPr="008164D2">
        <w:rPr>
          <w:bCs/>
        </w:rPr>
        <w:t>покое;</w:t>
      </w:r>
    </w:p>
    <w:p w:rsidR="006D3DC0" w:rsidRPr="008164D2" w:rsidRDefault="00372C14" w:rsidP="007613C0">
      <w:pPr>
        <w:pStyle w:val="ad"/>
        <w:numPr>
          <w:ilvl w:val="0"/>
          <w:numId w:val="44"/>
        </w:numPr>
        <w:autoSpaceDE w:val="0"/>
        <w:autoSpaceDN w:val="0"/>
        <w:adjustRightInd w:val="0"/>
        <w:spacing w:line="360" w:lineRule="auto"/>
        <w:jc w:val="both"/>
        <w:rPr>
          <w:bCs/>
        </w:rPr>
      </w:pPr>
      <w:r w:rsidRPr="008164D2">
        <w:rPr>
          <w:bCs/>
        </w:rPr>
        <w:t>Ч</w:t>
      </w:r>
      <w:r w:rsidR="00E002F1" w:rsidRPr="008164D2">
        <w:rPr>
          <w:bCs/>
        </w:rPr>
        <w:t>астота дыхания</w:t>
      </w:r>
      <w:r w:rsidR="006D3DC0" w:rsidRPr="008164D2">
        <w:rPr>
          <w:bCs/>
        </w:rPr>
        <w:t xml:space="preserve"> &gt;24</w:t>
      </w:r>
      <w:r w:rsidR="00E002F1" w:rsidRPr="008164D2">
        <w:rPr>
          <w:bCs/>
        </w:rPr>
        <w:t xml:space="preserve"> в 1 мин</w:t>
      </w:r>
      <w:r w:rsidR="006D3DC0" w:rsidRPr="008164D2">
        <w:rPr>
          <w:bCs/>
        </w:rPr>
        <w:t>, участие в дыхании вспомогательной дыхательной мускулатуры, абдоминальный</w:t>
      </w:r>
      <w:r w:rsidR="003017BE" w:rsidRPr="008164D2">
        <w:rPr>
          <w:bCs/>
        </w:rPr>
        <w:t xml:space="preserve"> </w:t>
      </w:r>
      <w:r w:rsidR="006D3DC0" w:rsidRPr="008164D2">
        <w:rPr>
          <w:bCs/>
        </w:rPr>
        <w:t>парадокс</w:t>
      </w:r>
      <w:r w:rsidR="00D4398F" w:rsidRPr="008164D2">
        <w:rPr>
          <w:bCs/>
        </w:rPr>
        <w:t>;</w:t>
      </w:r>
    </w:p>
    <w:p w:rsidR="006D3DC0" w:rsidRPr="008164D2" w:rsidRDefault="006D3DC0" w:rsidP="00372C14">
      <w:pPr>
        <w:autoSpaceDE w:val="0"/>
        <w:autoSpaceDN w:val="0"/>
        <w:adjustRightInd w:val="0"/>
        <w:spacing w:line="360" w:lineRule="auto"/>
        <w:ind w:left="709"/>
        <w:jc w:val="both"/>
        <w:rPr>
          <w:bCs/>
        </w:rPr>
      </w:pPr>
      <w:r w:rsidRPr="008164D2">
        <w:rPr>
          <w:bCs/>
        </w:rPr>
        <w:t>Признаки нарушения газообмена:</w:t>
      </w:r>
    </w:p>
    <w:p w:rsidR="006D3DC0" w:rsidRPr="008164D2" w:rsidRDefault="006D3DC0" w:rsidP="007613C0">
      <w:pPr>
        <w:pStyle w:val="ad"/>
        <w:numPr>
          <w:ilvl w:val="0"/>
          <w:numId w:val="45"/>
        </w:numPr>
        <w:autoSpaceDE w:val="0"/>
        <w:autoSpaceDN w:val="0"/>
        <w:adjustRightInd w:val="0"/>
        <w:spacing w:line="360" w:lineRule="auto"/>
        <w:jc w:val="both"/>
        <w:rPr>
          <w:bCs/>
        </w:rPr>
      </w:pPr>
      <w:r w:rsidRPr="008164D2">
        <w:rPr>
          <w:bCs/>
        </w:rPr>
        <w:t>РaCO2</w:t>
      </w:r>
      <w:r w:rsidR="003017BE" w:rsidRPr="008164D2">
        <w:rPr>
          <w:bCs/>
        </w:rPr>
        <w:t xml:space="preserve"> </w:t>
      </w:r>
      <w:r w:rsidRPr="008164D2">
        <w:rPr>
          <w:bCs/>
        </w:rPr>
        <w:t>&gt; 45</w:t>
      </w:r>
      <w:r w:rsidR="003017BE" w:rsidRPr="008164D2">
        <w:rPr>
          <w:bCs/>
        </w:rPr>
        <w:t xml:space="preserve"> </w:t>
      </w:r>
      <w:r w:rsidRPr="008164D2">
        <w:rPr>
          <w:bCs/>
        </w:rPr>
        <w:t>мм рт.ст., pH &lt;7,35</w:t>
      </w:r>
      <w:r w:rsidR="00D4398F" w:rsidRPr="008164D2">
        <w:rPr>
          <w:bCs/>
        </w:rPr>
        <w:t>;</w:t>
      </w:r>
    </w:p>
    <w:p w:rsidR="006D3DC0" w:rsidRPr="008164D2" w:rsidRDefault="006D3DC0" w:rsidP="007613C0">
      <w:pPr>
        <w:pStyle w:val="ad"/>
        <w:numPr>
          <w:ilvl w:val="0"/>
          <w:numId w:val="45"/>
        </w:numPr>
        <w:autoSpaceDE w:val="0"/>
        <w:autoSpaceDN w:val="0"/>
        <w:adjustRightInd w:val="0"/>
        <w:spacing w:line="360" w:lineRule="auto"/>
        <w:jc w:val="both"/>
        <w:rPr>
          <w:bCs/>
        </w:rPr>
      </w:pPr>
      <w:r w:rsidRPr="008164D2">
        <w:rPr>
          <w:bCs/>
        </w:rPr>
        <w:t>PaO2/ FiO2 &lt; 200 мм рт.ст.</w:t>
      </w:r>
    </w:p>
    <w:p w:rsidR="00783309" w:rsidRPr="008164D2" w:rsidRDefault="00783309" w:rsidP="00B6111F">
      <w:pPr>
        <w:autoSpaceDE w:val="0"/>
        <w:autoSpaceDN w:val="0"/>
        <w:adjustRightInd w:val="0"/>
        <w:spacing w:line="360" w:lineRule="auto"/>
        <w:ind w:firstLine="709"/>
        <w:jc w:val="both"/>
        <w:rPr>
          <w:b/>
          <w:i/>
          <w:color w:val="000000"/>
        </w:rPr>
      </w:pPr>
      <w:r w:rsidRPr="008164D2">
        <w:rPr>
          <w:b/>
          <w:color w:val="000000"/>
        </w:rPr>
        <w:t xml:space="preserve">Уровень убедительности рекомендаций  А (уровень </w:t>
      </w:r>
      <w:r w:rsidR="00A677A3" w:rsidRPr="008164D2">
        <w:rPr>
          <w:b/>
          <w:color w:val="000000"/>
        </w:rPr>
        <w:t>достоверности доказательств – 1</w:t>
      </w:r>
      <w:r w:rsidRPr="008164D2">
        <w:rPr>
          <w:b/>
          <w:color w:val="000000"/>
        </w:rPr>
        <w:t>)</w:t>
      </w:r>
    </w:p>
    <w:p w:rsidR="00D4398F" w:rsidRPr="008164D2" w:rsidRDefault="00783309" w:rsidP="00D4398F">
      <w:pPr>
        <w:overflowPunct w:val="0"/>
        <w:autoSpaceDE w:val="0"/>
        <w:autoSpaceDN w:val="0"/>
        <w:adjustRightInd w:val="0"/>
        <w:spacing w:line="360" w:lineRule="auto"/>
        <w:ind w:firstLine="709"/>
        <w:jc w:val="both"/>
        <w:textAlignment w:val="baseline"/>
        <w:rPr>
          <w:i/>
        </w:rPr>
      </w:pPr>
      <w:r w:rsidRPr="008164D2">
        <w:rPr>
          <w:b/>
        </w:rPr>
        <w:t>Комментарии:</w:t>
      </w:r>
      <w:r w:rsidRPr="008164D2">
        <w:t xml:space="preserve"> </w:t>
      </w:r>
      <w:r w:rsidRPr="008164D2">
        <w:rPr>
          <w:i/>
        </w:rPr>
        <w:t>Во время НВЛ взаимосвязь пациент-респиратор осуществляется при п</w:t>
      </w:r>
      <w:r w:rsidR="00D4398F" w:rsidRPr="008164D2">
        <w:rPr>
          <w:i/>
        </w:rPr>
        <w:t>омощи носовых или лицевых масо</w:t>
      </w:r>
      <w:r w:rsidR="0020025E" w:rsidRPr="008164D2">
        <w:rPr>
          <w:i/>
        </w:rPr>
        <w:t>к</w:t>
      </w:r>
      <w:r w:rsidR="00D4398F" w:rsidRPr="008164D2">
        <w:rPr>
          <w:i/>
        </w:rPr>
        <w:t>.</w:t>
      </w:r>
      <w:r w:rsidRPr="008164D2">
        <w:rPr>
          <w:i/>
        </w:rPr>
        <w:t xml:space="preserve"> </w:t>
      </w:r>
      <w:r w:rsidR="00D4398F" w:rsidRPr="008164D2">
        <w:rPr>
          <w:i/>
        </w:rPr>
        <w:t>Б</w:t>
      </w:r>
      <w:r w:rsidRPr="008164D2">
        <w:rPr>
          <w:i/>
        </w:rPr>
        <w:t>ольной находится в сознании</w:t>
      </w:r>
      <w:r w:rsidR="00D4398F" w:rsidRPr="008164D2">
        <w:rPr>
          <w:i/>
        </w:rPr>
        <w:t>,</w:t>
      </w:r>
      <w:r w:rsidRPr="008164D2">
        <w:rPr>
          <w:i/>
        </w:rPr>
        <w:t xml:space="preserve"> </w:t>
      </w:r>
      <w:r w:rsidR="00D4398F" w:rsidRPr="008164D2">
        <w:rPr>
          <w:i/>
        </w:rPr>
        <w:t>п</w:t>
      </w:r>
      <w:r w:rsidRPr="008164D2">
        <w:rPr>
          <w:i/>
        </w:rPr>
        <w:t xml:space="preserve">ри этом, как правило, не требуется применения седативных и миорелаксирующих препаратов. Еще одним важным достоинством НВЛ является возможность её быстрого прекращения, а также немедленного возобновления при необходимости. </w:t>
      </w:r>
    </w:p>
    <w:p w:rsidR="00783309" w:rsidRPr="008164D2" w:rsidRDefault="00783309" w:rsidP="00D4398F">
      <w:pPr>
        <w:pStyle w:val="ad"/>
        <w:numPr>
          <w:ilvl w:val="0"/>
          <w:numId w:val="29"/>
        </w:numPr>
        <w:overflowPunct w:val="0"/>
        <w:autoSpaceDE w:val="0"/>
        <w:autoSpaceDN w:val="0"/>
        <w:adjustRightInd w:val="0"/>
        <w:spacing w:line="360" w:lineRule="auto"/>
        <w:jc w:val="both"/>
        <w:textAlignment w:val="baseline"/>
      </w:pPr>
      <w:r w:rsidRPr="008164D2">
        <w:t>НВЛ не рекомендуется проводить пациентам с ОДН, нуждающимся в проведении экстренной интубации трахеи и инвазивной респираторной поддержки</w:t>
      </w:r>
      <w:r w:rsidR="00DA6EEF" w:rsidRPr="008164D2">
        <w:t xml:space="preserve"> [</w:t>
      </w:r>
      <w:r w:rsidR="005A21D6" w:rsidRPr="008164D2">
        <w:t>157,158</w:t>
      </w:r>
      <w:r w:rsidR="00DA6EEF" w:rsidRPr="008164D2">
        <w:t>]</w:t>
      </w:r>
      <w:r w:rsidRPr="008164D2">
        <w:t xml:space="preserve">. </w:t>
      </w:r>
    </w:p>
    <w:p w:rsidR="00783309" w:rsidRPr="008164D2" w:rsidRDefault="00783309" w:rsidP="00B6111F">
      <w:pPr>
        <w:autoSpaceDE w:val="0"/>
        <w:autoSpaceDN w:val="0"/>
        <w:adjustRightInd w:val="0"/>
        <w:spacing w:line="360" w:lineRule="auto"/>
        <w:ind w:firstLine="709"/>
        <w:jc w:val="both"/>
        <w:rPr>
          <w:b/>
          <w:i/>
          <w:color w:val="000000"/>
        </w:rPr>
      </w:pPr>
      <w:r w:rsidRPr="008164D2">
        <w:rPr>
          <w:b/>
          <w:color w:val="000000"/>
        </w:rPr>
        <w:t>Уровень убедительности рекомендаций С (уровень достоверности доказательств – 3)</w:t>
      </w:r>
    </w:p>
    <w:p w:rsidR="006D3DC0" w:rsidRPr="008164D2" w:rsidRDefault="00783309" w:rsidP="00B6111F">
      <w:pPr>
        <w:autoSpaceDE w:val="0"/>
        <w:autoSpaceDN w:val="0"/>
        <w:adjustRightInd w:val="0"/>
        <w:spacing w:line="360" w:lineRule="auto"/>
        <w:ind w:firstLine="709"/>
        <w:jc w:val="both"/>
        <w:rPr>
          <w:bCs/>
          <w:i/>
        </w:rPr>
      </w:pPr>
      <w:r w:rsidRPr="008164D2">
        <w:rPr>
          <w:b/>
        </w:rPr>
        <w:t>Комментарии:</w:t>
      </w:r>
      <w:r w:rsidR="00855137" w:rsidRPr="008164D2">
        <w:rPr>
          <w:b/>
        </w:rPr>
        <w:t xml:space="preserve"> </w:t>
      </w:r>
      <w:r w:rsidR="0055791C" w:rsidRPr="008164D2">
        <w:rPr>
          <w:bCs/>
          <w:i/>
        </w:rPr>
        <w:t>Противопоказания к</w:t>
      </w:r>
      <w:r w:rsidR="003017BE" w:rsidRPr="008164D2">
        <w:rPr>
          <w:bCs/>
          <w:i/>
        </w:rPr>
        <w:t xml:space="preserve"> </w:t>
      </w:r>
      <w:r w:rsidR="0055791C" w:rsidRPr="008164D2">
        <w:rPr>
          <w:bCs/>
          <w:i/>
        </w:rPr>
        <w:t>НВЛ</w:t>
      </w:r>
      <w:r w:rsidR="003017BE" w:rsidRPr="008164D2">
        <w:rPr>
          <w:bCs/>
          <w:i/>
        </w:rPr>
        <w:t xml:space="preserve"> </w:t>
      </w:r>
      <w:r w:rsidR="0055791C" w:rsidRPr="008164D2">
        <w:rPr>
          <w:bCs/>
          <w:i/>
        </w:rPr>
        <w:t>при</w:t>
      </w:r>
      <w:r w:rsidR="003017BE" w:rsidRPr="008164D2">
        <w:rPr>
          <w:bCs/>
          <w:i/>
        </w:rPr>
        <w:t xml:space="preserve"> </w:t>
      </w:r>
      <w:r w:rsidR="0055791C" w:rsidRPr="008164D2">
        <w:rPr>
          <w:bCs/>
          <w:i/>
        </w:rPr>
        <w:t>ОДН на фоне ХОБЛ</w:t>
      </w:r>
      <w:r w:rsidR="006D3DC0" w:rsidRPr="008164D2">
        <w:rPr>
          <w:bCs/>
          <w:i/>
        </w:rPr>
        <w:t>:</w:t>
      </w:r>
    </w:p>
    <w:p w:rsidR="00A677A3" w:rsidRPr="008164D2" w:rsidRDefault="006D3DC0" w:rsidP="00DA6EEF">
      <w:pPr>
        <w:numPr>
          <w:ilvl w:val="0"/>
          <w:numId w:val="42"/>
        </w:numPr>
        <w:autoSpaceDE w:val="0"/>
        <w:autoSpaceDN w:val="0"/>
        <w:adjustRightInd w:val="0"/>
        <w:spacing w:line="360" w:lineRule="auto"/>
        <w:jc w:val="both"/>
        <w:rPr>
          <w:bCs/>
          <w:i/>
        </w:rPr>
      </w:pPr>
      <w:r w:rsidRPr="008164D2">
        <w:rPr>
          <w:bCs/>
          <w:i/>
        </w:rPr>
        <w:t>Остановка</w:t>
      </w:r>
      <w:r w:rsidR="003017BE" w:rsidRPr="008164D2">
        <w:rPr>
          <w:bCs/>
          <w:i/>
        </w:rPr>
        <w:t xml:space="preserve"> </w:t>
      </w:r>
      <w:r w:rsidR="00A677A3" w:rsidRPr="008164D2">
        <w:rPr>
          <w:bCs/>
          <w:i/>
        </w:rPr>
        <w:t>дыхания;</w:t>
      </w:r>
    </w:p>
    <w:p w:rsidR="006D3DC0" w:rsidRPr="008164D2" w:rsidRDefault="00A677A3" w:rsidP="00DA6EEF">
      <w:pPr>
        <w:numPr>
          <w:ilvl w:val="0"/>
          <w:numId w:val="42"/>
        </w:numPr>
        <w:autoSpaceDE w:val="0"/>
        <w:autoSpaceDN w:val="0"/>
        <w:adjustRightInd w:val="0"/>
        <w:spacing w:line="360" w:lineRule="auto"/>
        <w:jc w:val="both"/>
        <w:rPr>
          <w:bCs/>
          <w:i/>
        </w:rPr>
      </w:pPr>
      <w:r w:rsidRPr="008164D2">
        <w:rPr>
          <w:bCs/>
          <w:i/>
        </w:rPr>
        <w:t xml:space="preserve"> </w:t>
      </w:r>
      <w:r w:rsidR="006D3DC0" w:rsidRPr="008164D2">
        <w:rPr>
          <w:bCs/>
          <w:i/>
        </w:rPr>
        <w:t>Нестабильная гемодинамика (гипотония, неконтролируемые аритмии или ишемия миокарда)</w:t>
      </w:r>
      <w:r w:rsidRPr="008164D2">
        <w:rPr>
          <w:bCs/>
          <w:i/>
        </w:rPr>
        <w:t>;</w:t>
      </w:r>
    </w:p>
    <w:p w:rsidR="006D3DC0" w:rsidRPr="008164D2" w:rsidRDefault="006D3DC0" w:rsidP="00DA6EEF">
      <w:pPr>
        <w:numPr>
          <w:ilvl w:val="0"/>
          <w:numId w:val="42"/>
        </w:numPr>
        <w:autoSpaceDE w:val="0"/>
        <w:autoSpaceDN w:val="0"/>
        <w:adjustRightInd w:val="0"/>
        <w:spacing w:line="360" w:lineRule="auto"/>
        <w:jc w:val="both"/>
        <w:rPr>
          <w:bCs/>
          <w:i/>
        </w:rPr>
      </w:pPr>
      <w:r w:rsidRPr="008164D2">
        <w:rPr>
          <w:bCs/>
          <w:i/>
        </w:rPr>
        <w:t>Невозможность обеспечить защиту дыхательных пу</w:t>
      </w:r>
      <w:r w:rsidR="00A677A3" w:rsidRPr="008164D2">
        <w:rPr>
          <w:bCs/>
          <w:i/>
        </w:rPr>
        <w:t>тей (нарушения кашля и глотания);</w:t>
      </w:r>
    </w:p>
    <w:p w:rsidR="006D3DC0" w:rsidRPr="008164D2" w:rsidRDefault="006D3DC0" w:rsidP="00DA6EEF">
      <w:pPr>
        <w:numPr>
          <w:ilvl w:val="0"/>
          <w:numId w:val="42"/>
        </w:numPr>
        <w:autoSpaceDE w:val="0"/>
        <w:autoSpaceDN w:val="0"/>
        <w:adjustRightInd w:val="0"/>
        <w:spacing w:line="360" w:lineRule="auto"/>
        <w:jc w:val="both"/>
        <w:rPr>
          <w:bCs/>
          <w:i/>
        </w:rPr>
      </w:pPr>
      <w:r w:rsidRPr="008164D2">
        <w:rPr>
          <w:bCs/>
          <w:i/>
        </w:rPr>
        <w:t>И</w:t>
      </w:r>
      <w:r w:rsidR="00A677A3" w:rsidRPr="008164D2">
        <w:rPr>
          <w:bCs/>
          <w:i/>
        </w:rPr>
        <w:t>збыточная бронхиальная секреция;</w:t>
      </w:r>
    </w:p>
    <w:p w:rsidR="006D3DC0" w:rsidRPr="008164D2" w:rsidRDefault="006D3DC0" w:rsidP="00DA6EEF">
      <w:pPr>
        <w:numPr>
          <w:ilvl w:val="0"/>
          <w:numId w:val="42"/>
        </w:numPr>
        <w:autoSpaceDE w:val="0"/>
        <w:autoSpaceDN w:val="0"/>
        <w:adjustRightInd w:val="0"/>
        <w:spacing w:line="360" w:lineRule="auto"/>
        <w:jc w:val="both"/>
        <w:rPr>
          <w:bCs/>
          <w:i/>
        </w:rPr>
      </w:pPr>
      <w:r w:rsidRPr="008164D2">
        <w:rPr>
          <w:bCs/>
          <w:i/>
        </w:rPr>
        <w:t>Признаки нарушения сознания (ажитация или угнетение), неспособность</w:t>
      </w:r>
      <w:r w:rsidR="003017BE" w:rsidRPr="008164D2">
        <w:rPr>
          <w:bCs/>
          <w:i/>
        </w:rPr>
        <w:t xml:space="preserve"> </w:t>
      </w:r>
      <w:r w:rsidRPr="008164D2">
        <w:rPr>
          <w:bCs/>
          <w:i/>
        </w:rPr>
        <w:t>пациента</w:t>
      </w:r>
      <w:r w:rsidR="003017BE" w:rsidRPr="008164D2">
        <w:rPr>
          <w:bCs/>
          <w:i/>
        </w:rPr>
        <w:t xml:space="preserve"> </w:t>
      </w:r>
      <w:r w:rsidRPr="008164D2">
        <w:rPr>
          <w:bCs/>
          <w:i/>
        </w:rPr>
        <w:t>к</w:t>
      </w:r>
      <w:r w:rsidR="003017BE" w:rsidRPr="008164D2">
        <w:rPr>
          <w:bCs/>
          <w:i/>
        </w:rPr>
        <w:t xml:space="preserve"> </w:t>
      </w:r>
      <w:r w:rsidRPr="008164D2">
        <w:rPr>
          <w:bCs/>
          <w:i/>
        </w:rPr>
        <w:t>сотрудничеству</w:t>
      </w:r>
      <w:r w:rsidR="003017BE" w:rsidRPr="008164D2">
        <w:rPr>
          <w:bCs/>
          <w:i/>
        </w:rPr>
        <w:t xml:space="preserve"> </w:t>
      </w:r>
      <w:r w:rsidRPr="008164D2">
        <w:rPr>
          <w:bCs/>
          <w:i/>
        </w:rPr>
        <w:t xml:space="preserve">с </w:t>
      </w:r>
      <w:r w:rsidR="00C53893" w:rsidRPr="008164D2">
        <w:rPr>
          <w:bCs/>
          <w:i/>
        </w:rPr>
        <w:t>м</w:t>
      </w:r>
      <w:r w:rsidRPr="008164D2">
        <w:rPr>
          <w:bCs/>
          <w:i/>
        </w:rPr>
        <w:t>едицинским</w:t>
      </w:r>
      <w:r w:rsidR="003017BE" w:rsidRPr="008164D2">
        <w:rPr>
          <w:bCs/>
          <w:i/>
        </w:rPr>
        <w:t xml:space="preserve"> </w:t>
      </w:r>
      <w:r w:rsidRPr="008164D2">
        <w:rPr>
          <w:bCs/>
          <w:i/>
        </w:rPr>
        <w:t>персоналом</w:t>
      </w:r>
      <w:r w:rsidR="00A677A3" w:rsidRPr="008164D2">
        <w:rPr>
          <w:bCs/>
          <w:i/>
        </w:rPr>
        <w:t>.</w:t>
      </w:r>
    </w:p>
    <w:p w:rsidR="006D3DC0" w:rsidRPr="008164D2" w:rsidRDefault="006D3DC0" w:rsidP="00B6111F">
      <w:pPr>
        <w:pStyle w:val="3"/>
        <w:spacing w:before="0"/>
        <w:ind w:firstLine="709"/>
      </w:pPr>
      <w:bookmarkStart w:id="42" w:name="_Toc496204428"/>
      <w:r w:rsidRPr="008164D2">
        <w:t>Инвазивная респираторная поддержка</w:t>
      </w:r>
      <w:bookmarkEnd w:id="42"/>
    </w:p>
    <w:p w:rsidR="00855137" w:rsidRPr="008164D2" w:rsidRDefault="00E002F1" w:rsidP="00B6111F">
      <w:pPr>
        <w:numPr>
          <w:ilvl w:val="0"/>
          <w:numId w:val="23"/>
        </w:numPr>
        <w:overflowPunct w:val="0"/>
        <w:autoSpaceDE w:val="0"/>
        <w:autoSpaceDN w:val="0"/>
        <w:adjustRightInd w:val="0"/>
        <w:spacing w:line="360" w:lineRule="auto"/>
        <w:ind w:left="0" w:firstLine="709"/>
        <w:jc w:val="both"/>
        <w:textAlignment w:val="baseline"/>
      </w:pPr>
      <w:r w:rsidRPr="008164D2">
        <w:t>Искусственная вентиляция легких (</w:t>
      </w:r>
      <w:r w:rsidR="006D3DC0" w:rsidRPr="008164D2">
        <w:t>ИВЛ</w:t>
      </w:r>
      <w:r w:rsidRPr="008164D2">
        <w:t>)</w:t>
      </w:r>
      <w:r w:rsidR="006D3DC0" w:rsidRPr="008164D2">
        <w:t xml:space="preserve"> </w:t>
      </w:r>
      <w:r w:rsidR="00855137" w:rsidRPr="008164D2">
        <w:t xml:space="preserve">рекомендуется </w:t>
      </w:r>
      <w:r w:rsidR="009B4140" w:rsidRPr="008164D2">
        <w:t xml:space="preserve">пациентам с </w:t>
      </w:r>
      <w:r w:rsidR="006D3DC0" w:rsidRPr="008164D2">
        <w:t>ХОБЛ с О</w:t>
      </w:r>
      <w:r w:rsidR="00372C14" w:rsidRPr="008164D2">
        <w:t>ДН, у кот</w:t>
      </w:r>
      <w:r w:rsidR="00CE7C61" w:rsidRPr="008164D2">
        <w:t xml:space="preserve">орых медикаментозная терапия и </w:t>
      </w:r>
      <w:r w:rsidR="00372C14" w:rsidRPr="008164D2">
        <w:t xml:space="preserve"> НВЛ</w:t>
      </w:r>
      <w:r w:rsidR="006D3DC0" w:rsidRPr="008164D2">
        <w:t xml:space="preserve"> не приводит к улучшению со</w:t>
      </w:r>
      <w:r w:rsidR="00A677A3" w:rsidRPr="008164D2">
        <w:t>стояния</w:t>
      </w:r>
      <w:r w:rsidR="009B4140" w:rsidRPr="008164D2">
        <w:t xml:space="preserve"> </w:t>
      </w:r>
      <w:r w:rsidR="005A21D6" w:rsidRPr="008164D2">
        <w:t>[159</w:t>
      </w:r>
      <w:r w:rsidR="009B4140" w:rsidRPr="008164D2">
        <w:t>]</w:t>
      </w:r>
      <w:r w:rsidR="006D3DC0" w:rsidRPr="008164D2">
        <w:t>.</w:t>
      </w:r>
    </w:p>
    <w:p w:rsidR="00855137" w:rsidRPr="008164D2" w:rsidRDefault="00855137" w:rsidP="00B6111F">
      <w:pPr>
        <w:autoSpaceDE w:val="0"/>
        <w:autoSpaceDN w:val="0"/>
        <w:adjustRightInd w:val="0"/>
        <w:spacing w:line="360" w:lineRule="auto"/>
        <w:ind w:firstLine="709"/>
        <w:jc w:val="both"/>
        <w:rPr>
          <w:b/>
          <w:color w:val="000000"/>
        </w:rPr>
      </w:pPr>
      <w:r w:rsidRPr="008164D2">
        <w:rPr>
          <w:b/>
          <w:color w:val="000000"/>
        </w:rPr>
        <w:t xml:space="preserve">Уровень убедительности рекомендаций В (уровень </w:t>
      </w:r>
      <w:r w:rsidR="00A677A3" w:rsidRPr="008164D2">
        <w:rPr>
          <w:b/>
          <w:color w:val="000000"/>
        </w:rPr>
        <w:t>достоверности доказательств – 2</w:t>
      </w:r>
      <w:r w:rsidRPr="008164D2">
        <w:rPr>
          <w:b/>
          <w:color w:val="000000"/>
        </w:rPr>
        <w:t>)</w:t>
      </w:r>
    </w:p>
    <w:p w:rsidR="00855137" w:rsidRPr="008164D2" w:rsidRDefault="00855137" w:rsidP="00B6111F">
      <w:pPr>
        <w:overflowPunct w:val="0"/>
        <w:autoSpaceDE w:val="0"/>
        <w:autoSpaceDN w:val="0"/>
        <w:adjustRightInd w:val="0"/>
        <w:spacing w:line="360" w:lineRule="auto"/>
        <w:ind w:firstLine="709"/>
        <w:jc w:val="both"/>
        <w:textAlignment w:val="baseline"/>
        <w:rPr>
          <w:i/>
        </w:rPr>
      </w:pPr>
      <w:r w:rsidRPr="008164D2">
        <w:rPr>
          <w:b/>
        </w:rPr>
        <w:t xml:space="preserve">Комментарии: </w:t>
      </w:r>
      <w:r w:rsidR="006D3DC0" w:rsidRPr="008164D2">
        <w:t xml:space="preserve"> </w:t>
      </w:r>
      <w:r w:rsidR="006D3DC0" w:rsidRPr="008164D2">
        <w:rPr>
          <w:i/>
        </w:rPr>
        <w:t xml:space="preserve">Показания к проведению </w:t>
      </w:r>
      <w:r w:rsidR="0055791C" w:rsidRPr="008164D2">
        <w:rPr>
          <w:i/>
        </w:rPr>
        <w:t xml:space="preserve">ИВЛ </w:t>
      </w:r>
      <w:r w:rsidR="006D3DC0" w:rsidRPr="008164D2">
        <w:rPr>
          <w:i/>
        </w:rPr>
        <w:t>должны учитывать не только отсутствие эффекта от консервативных методов терапии</w:t>
      </w:r>
      <w:r w:rsidR="00372C14" w:rsidRPr="008164D2">
        <w:rPr>
          <w:i/>
        </w:rPr>
        <w:t>, степень тяжести изменений функции дыхания</w:t>
      </w:r>
      <w:r w:rsidR="006D3DC0" w:rsidRPr="008164D2">
        <w:rPr>
          <w:i/>
        </w:rPr>
        <w:t>, но и быстроту их развития и потенциальную обратимость процесса, вызвавшего ОДН</w:t>
      </w:r>
      <w:r w:rsidR="0055791C" w:rsidRPr="008164D2">
        <w:rPr>
          <w:i/>
        </w:rPr>
        <w:t>.</w:t>
      </w:r>
      <w:r w:rsidRPr="008164D2">
        <w:rPr>
          <w:i/>
        </w:rPr>
        <w:t xml:space="preserve"> Как правило, при назначении респираторной поддержки проводится комплексная клиническая и функциональная оценка статуса больного.</w:t>
      </w:r>
    </w:p>
    <w:p w:rsidR="0055791C" w:rsidRPr="008164D2" w:rsidRDefault="00372C14" w:rsidP="00372C14">
      <w:pPr>
        <w:pStyle w:val="ad"/>
        <w:numPr>
          <w:ilvl w:val="0"/>
          <w:numId w:val="23"/>
        </w:numPr>
        <w:overflowPunct w:val="0"/>
        <w:autoSpaceDE w:val="0"/>
        <w:autoSpaceDN w:val="0"/>
        <w:adjustRightInd w:val="0"/>
        <w:spacing w:line="360" w:lineRule="auto"/>
        <w:jc w:val="both"/>
        <w:textAlignment w:val="baseline"/>
      </w:pPr>
      <w:r w:rsidRPr="008164D2">
        <w:t>Проведение</w:t>
      </w:r>
      <w:r w:rsidR="0055791C" w:rsidRPr="008164D2">
        <w:t xml:space="preserve"> ИВЛ при ОДН на фоне обострения ХОБЛ</w:t>
      </w:r>
      <w:r w:rsidRPr="008164D2">
        <w:t xml:space="preserve"> рекомендуется при наличии следующих показаний</w:t>
      </w:r>
      <w:r w:rsidR="00945435" w:rsidRPr="008164D2">
        <w:t xml:space="preserve"> [</w:t>
      </w:r>
      <w:r w:rsidR="005A21D6" w:rsidRPr="008164D2">
        <w:t>159,160</w:t>
      </w:r>
      <w:r w:rsidR="00945435" w:rsidRPr="008164D2">
        <w:t>]</w:t>
      </w:r>
      <w:r w:rsidR="0055791C" w:rsidRPr="008164D2">
        <w:t>:</w:t>
      </w:r>
    </w:p>
    <w:p w:rsidR="0055791C" w:rsidRPr="008164D2" w:rsidRDefault="0055791C" w:rsidP="00B6111F">
      <w:pPr>
        <w:overflowPunct w:val="0"/>
        <w:autoSpaceDE w:val="0"/>
        <w:autoSpaceDN w:val="0"/>
        <w:adjustRightInd w:val="0"/>
        <w:spacing w:line="360" w:lineRule="auto"/>
        <w:ind w:firstLine="709"/>
        <w:jc w:val="both"/>
        <w:textAlignment w:val="baseline"/>
      </w:pPr>
      <w:r w:rsidRPr="008164D2">
        <w:t xml:space="preserve">Абсолютные показания: </w:t>
      </w:r>
    </w:p>
    <w:p w:rsidR="0055791C" w:rsidRPr="008164D2" w:rsidRDefault="00372C14" w:rsidP="009B4140">
      <w:pPr>
        <w:pStyle w:val="ad"/>
        <w:numPr>
          <w:ilvl w:val="0"/>
          <w:numId w:val="37"/>
        </w:numPr>
        <w:overflowPunct w:val="0"/>
        <w:autoSpaceDE w:val="0"/>
        <w:autoSpaceDN w:val="0"/>
        <w:adjustRightInd w:val="0"/>
        <w:spacing w:line="360" w:lineRule="auto"/>
        <w:jc w:val="both"/>
        <w:textAlignment w:val="baseline"/>
      </w:pPr>
      <w:r w:rsidRPr="008164D2">
        <w:t>О</w:t>
      </w:r>
      <w:r w:rsidR="0055791C" w:rsidRPr="008164D2">
        <w:t>становка дыхания</w:t>
      </w:r>
      <w:r w:rsidR="00A677A3" w:rsidRPr="008164D2">
        <w:t>;</w:t>
      </w:r>
      <w:r w:rsidR="0055791C" w:rsidRPr="008164D2">
        <w:t xml:space="preserve"> </w:t>
      </w:r>
    </w:p>
    <w:p w:rsidR="0055791C" w:rsidRPr="008164D2" w:rsidRDefault="00372C14" w:rsidP="009B4140">
      <w:pPr>
        <w:pStyle w:val="ad"/>
        <w:numPr>
          <w:ilvl w:val="0"/>
          <w:numId w:val="37"/>
        </w:numPr>
        <w:overflowPunct w:val="0"/>
        <w:autoSpaceDE w:val="0"/>
        <w:autoSpaceDN w:val="0"/>
        <w:adjustRightInd w:val="0"/>
        <w:spacing w:line="360" w:lineRule="auto"/>
        <w:jc w:val="both"/>
        <w:textAlignment w:val="baseline"/>
      </w:pPr>
      <w:r w:rsidRPr="008164D2">
        <w:t>В</w:t>
      </w:r>
      <w:r w:rsidR="0055791C" w:rsidRPr="008164D2">
        <w:t>ыраженные нарушения сознания (сопор, кома)</w:t>
      </w:r>
      <w:r w:rsidR="00A677A3" w:rsidRPr="008164D2">
        <w:t>;</w:t>
      </w:r>
      <w:r w:rsidR="0055791C" w:rsidRPr="008164D2">
        <w:t xml:space="preserve"> </w:t>
      </w:r>
    </w:p>
    <w:p w:rsidR="0055791C" w:rsidRPr="008164D2" w:rsidRDefault="00372C14" w:rsidP="009B4140">
      <w:pPr>
        <w:pStyle w:val="ad"/>
        <w:numPr>
          <w:ilvl w:val="0"/>
          <w:numId w:val="37"/>
        </w:numPr>
        <w:overflowPunct w:val="0"/>
        <w:autoSpaceDE w:val="0"/>
        <w:autoSpaceDN w:val="0"/>
        <w:adjustRightInd w:val="0"/>
        <w:spacing w:line="360" w:lineRule="auto"/>
        <w:jc w:val="both"/>
        <w:textAlignment w:val="baseline"/>
      </w:pPr>
      <w:r w:rsidRPr="008164D2">
        <w:t>Н</w:t>
      </w:r>
      <w:r w:rsidR="0055791C" w:rsidRPr="008164D2">
        <w:t>естабильная</w:t>
      </w:r>
      <w:r w:rsidR="003017BE" w:rsidRPr="008164D2">
        <w:t xml:space="preserve"> </w:t>
      </w:r>
      <w:r w:rsidR="0055791C" w:rsidRPr="008164D2">
        <w:t>гемодинамика (систолическое артериальное давление &lt; 70 мм рт.ст., частота</w:t>
      </w:r>
      <w:r w:rsidR="003017BE" w:rsidRPr="008164D2">
        <w:t xml:space="preserve"> </w:t>
      </w:r>
      <w:r w:rsidR="0055791C" w:rsidRPr="008164D2">
        <w:t>сердечных</w:t>
      </w:r>
      <w:r w:rsidR="003017BE" w:rsidRPr="008164D2">
        <w:t xml:space="preserve"> </w:t>
      </w:r>
      <w:r w:rsidR="0055791C" w:rsidRPr="008164D2">
        <w:t>сокращений &lt; 50/мин или &gt; 160/мин)</w:t>
      </w:r>
      <w:r w:rsidRPr="008164D2">
        <w:t>;</w:t>
      </w:r>
      <w:r w:rsidR="0055791C" w:rsidRPr="008164D2">
        <w:t xml:space="preserve"> </w:t>
      </w:r>
    </w:p>
    <w:p w:rsidR="0055791C" w:rsidRPr="008164D2" w:rsidRDefault="00372C14" w:rsidP="009B4140">
      <w:pPr>
        <w:pStyle w:val="ad"/>
        <w:numPr>
          <w:ilvl w:val="0"/>
          <w:numId w:val="37"/>
        </w:numPr>
        <w:overflowPunct w:val="0"/>
        <w:autoSpaceDE w:val="0"/>
        <w:autoSpaceDN w:val="0"/>
        <w:adjustRightInd w:val="0"/>
        <w:spacing w:line="360" w:lineRule="auto"/>
        <w:jc w:val="both"/>
        <w:textAlignment w:val="baseline"/>
      </w:pPr>
      <w:r w:rsidRPr="008164D2">
        <w:t>У</w:t>
      </w:r>
      <w:r w:rsidR="0055791C" w:rsidRPr="008164D2">
        <w:t>томление дыхательной мускулатуры</w:t>
      </w:r>
      <w:r w:rsidRPr="008164D2">
        <w:t>.</w:t>
      </w:r>
      <w:r w:rsidR="0055791C" w:rsidRPr="008164D2">
        <w:t xml:space="preserve"> </w:t>
      </w:r>
    </w:p>
    <w:p w:rsidR="0055791C" w:rsidRPr="008164D2" w:rsidRDefault="0055791C" w:rsidP="00B6111F">
      <w:pPr>
        <w:overflowPunct w:val="0"/>
        <w:autoSpaceDE w:val="0"/>
        <w:autoSpaceDN w:val="0"/>
        <w:adjustRightInd w:val="0"/>
        <w:spacing w:line="360" w:lineRule="auto"/>
        <w:ind w:firstLine="709"/>
        <w:jc w:val="both"/>
        <w:textAlignment w:val="baseline"/>
      </w:pPr>
      <w:r w:rsidRPr="008164D2">
        <w:t xml:space="preserve">Относительные показания: </w:t>
      </w:r>
    </w:p>
    <w:p w:rsidR="0055791C" w:rsidRPr="008164D2" w:rsidRDefault="00372C14" w:rsidP="009B4140">
      <w:pPr>
        <w:pStyle w:val="ad"/>
        <w:numPr>
          <w:ilvl w:val="0"/>
          <w:numId w:val="39"/>
        </w:numPr>
        <w:overflowPunct w:val="0"/>
        <w:autoSpaceDE w:val="0"/>
        <w:autoSpaceDN w:val="0"/>
        <w:adjustRightInd w:val="0"/>
        <w:spacing w:line="360" w:lineRule="auto"/>
        <w:jc w:val="both"/>
        <w:textAlignment w:val="baseline"/>
      </w:pPr>
      <w:r w:rsidRPr="008164D2">
        <w:t>Ч</w:t>
      </w:r>
      <w:r w:rsidR="0055791C" w:rsidRPr="008164D2">
        <w:t>астота дыхания &gt; 35/мин</w:t>
      </w:r>
      <w:r w:rsidRPr="008164D2">
        <w:t>;</w:t>
      </w:r>
      <w:r w:rsidR="0055791C" w:rsidRPr="008164D2">
        <w:t xml:space="preserve"> </w:t>
      </w:r>
    </w:p>
    <w:p w:rsidR="0055791C" w:rsidRPr="008164D2" w:rsidRDefault="0055791C" w:rsidP="009B4140">
      <w:pPr>
        <w:pStyle w:val="ad"/>
        <w:numPr>
          <w:ilvl w:val="0"/>
          <w:numId w:val="39"/>
        </w:numPr>
        <w:overflowPunct w:val="0"/>
        <w:autoSpaceDE w:val="0"/>
        <w:autoSpaceDN w:val="0"/>
        <w:adjustRightInd w:val="0"/>
        <w:spacing w:line="360" w:lineRule="auto"/>
        <w:jc w:val="both"/>
        <w:textAlignment w:val="baseline"/>
      </w:pPr>
      <w:r w:rsidRPr="008164D2">
        <w:t>рН артериальной крови &lt; 7</w:t>
      </w:r>
      <w:r w:rsidR="00372C14" w:rsidRPr="008164D2">
        <w:t>,</w:t>
      </w:r>
      <w:r w:rsidRPr="008164D2">
        <w:t>25</w:t>
      </w:r>
      <w:r w:rsidR="00372C14" w:rsidRPr="008164D2">
        <w:t>;</w:t>
      </w:r>
      <w:r w:rsidRPr="008164D2">
        <w:t xml:space="preserve"> </w:t>
      </w:r>
    </w:p>
    <w:p w:rsidR="0055791C" w:rsidRPr="008164D2" w:rsidRDefault="0055791C" w:rsidP="009B4140">
      <w:pPr>
        <w:pStyle w:val="ad"/>
        <w:numPr>
          <w:ilvl w:val="0"/>
          <w:numId w:val="39"/>
        </w:numPr>
        <w:overflowPunct w:val="0"/>
        <w:autoSpaceDE w:val="0"/>
        <w:autoSpaceDN w:val="0"/>
        <w:adjustRightInd w:val="0"/>
        <w:spacing w:line="360" w:lineRule="auto"/>
        <w:jc w:val="both"/>
        <w:textAlignment w:val="baseline"/>
      </w:pPr>
      <w:r w:rsidRPr="008164D2">
        <w:t>РаО2 &lt; 45 мм рт.ст., несмотря на проведение кислородотерапии.</w:t>
      </w:r>
    </w:p>
    <w:p w:rsidR="00372C14" w:rsidRPr="008164D2" w:rsidRDefault="00372C14" w:rsidP="00372C14">
      <w:pPr>
        <w:autoSpaceDE w:val="0"/>
        <w:autoSpaceDN w:val="0"/>
        <w:adjustRightInd w:val="0"/>
        <w:spacing w:line="360" w:lineRule="auto"/>
        <w:ind w:firstLine="709"/>
        <w:jc w:val="both"/>
        <w:rPr>
          <w:b/>
          <w:color w:val="000000"/>
        </w:rPr>
      </w:pPr>
      <w:r w:rsidRPr="008164D2">
        <w:rPr>
          <w:b/>
          <w:color w:val="000000"/>
        </w:rPr>
        <w:t>Уровень убедительности рекомендаций А (уровень достоверности доказательств – 1)</w:t>
      </w:r>
    </w:p>
    <w:p w:rsidR="00855137" w:rsidRPr="008164D2" w:rsidRDefault="00855137" w:rsidP="00B6111F">
      <w:pPr>
        <w:numPr>
          <w:ilvl w:val="0"/>
          <w:numId w:val="23"/>
        </w:numPr>
        <w:overflowPunct w:val="0"/>
        <w:autoSpaceDE w:val="0"/>
        <w:autoSpaceDN w:val="0"/>
        <w:adjustRightInd w:val="0"/>
        <w:spacing w:line="360" w:lineRule="auto"/>
        <w:ind w:left="0" w:firstLine="709"/>
        <w:jc w:val="both"/>
        <w:textAlignment w:val="baseline"/>
      </w:pPr>
      <w:r w:rsidRPr="008164D2">
        <w:t>У</w:t>
      </w:r>
      <w:r w:rsidR="006D3DC0" w:rsidRPr="008164D2">
        <w:t xml:space="preserve"> </w:t>
      </w:r>
      <w:r w:rsidR="009B4140" w:rsidRPr="008164D2">
        <w:t xml:space="preserve">пациентов с </w:t>
      </w:r>
      <w:r w:rsidR="006D3DC0" w:rsidRPr="008164D2">
        <w:t xml:space="preserve">ХОБЛ </w:t>
      </w:r>
      <w:r w:rsidRPr="008164D2">
        <w:t xml:space="preserve">отлучение от ИВЛ </w:t>
      </w:r>
      <w:r w:rsidR="00372C14" w:rsidRPr="008164D2">
        <w:t xml:space="preserve">рекомендуется начинать </w:t>
      </w:r>
      <w:r w:rsidRPr="008164D2">
        <w:t>как можно раньше</w:t>
      </w:r>
      <w:r w:rsidR="00EF1FED" w:rsidRPr="008164D2">
        <w:rPr>
          <w:color w:val="FF0000"/>
        </w:rPr>
        <w:t xml:space="preserve"> </w:t>
      </w:r>
      <w:r w:rsidR="00EF1FED" w:rsidRPr="008164D2">
        <w:t>[</w:t>
      </w:r>
      <w:r w:rsidR="005A21D6" w:rsidRPr="008164D2">
        <w:t>161</w:t>
      </w:r>
      <w:r w:rsidR="00EF1FED" w:rsidRPr="008164D2">
        <w:t>]</w:t>
      </w:r>
    </w:p>
    <w:p w:rsidR="00855137" w:rsidRPr="008164D2" w:rsidRDefault="00855137" w:rsidP="00B6111F">
      <w:pPr>
        <w:autoSpaceDE w:val="0"/>
        <w:autoSpaceDN w:val="0"/>
        <w:adjustRightInd w:val="0"/>
        <w:spacing w:line="360" w:lineRule="auto"/>
        <w:ind w:firstLine="709"/>
        <w:jc w:val="both"/>
        <w:rPr>
          <w:b/>
          <w:color w:val="000000"/>
        </w:rPr>
      </w:pPr>
      <w:r w:rsidRPr="008164D2">
        <w:rPr>
          <w:b/>
        </w:rPr>
        <w:t>У</w:t>
      </w:r>
      <w:r w:rsidRPr="008164D2">
        <w:rPr>
          <w:b/>
          <w:color w:val="000000"/>
        </w:rPr>
        <w:t xml:space="preserve">ровень убедительности рекомендаций </w:t>
      </w:r>
      <w:r w:rsidR="00EF1FED" w:rsidRPr="008164D2">
        <w:rPr>
          <w:b/>
          <w:color w:val="000000"/>
          <w:lang w:val="en-US"/>
        </w:rPr>
        <w:t>B</w:t>
      </w:r>
      <w:r w:rsidRPr="008164D2">
        <w:rPr>
          <w:b/>
          <w:color w:val="000000"/>
        </w:rPr>
        <w:t xml:space="preserve"> (уровень </w:t>
      </w:r>
      <w:r w:rsidR="00EF1FED" w:rsidRPr="008164D2">
        <w:rPr>
          <w:b/>
          <w:color w:val="000000"/>
        </w:rPr>
        <w:t>достоверности доказательств – 3</w:t>
      </w:r>
      <w:r w:rsidRPr="008164D2">
        <w:rPr>
          <w:b/>
          <w:color w:val="000000"/>
        </w:rPr>
        <w:t>)</w:t>
      </w:r>
    </w:p>
    <w:p w:rsidR="006D3DC0" w:rsidRPr="008164D2" w:rsidRDefault="00855137" w:rsidP="00B6111F">
      <w:pPr>
        <w:overflowPunct w:val="0"/>
        <w:autoSpaceDE w:val="0"/>
        <w:autoSpaceDN w:val="0"/>
        <w:adjustRightInd w:val="0"/>
        <w:spacing w:line="360" w:lineRule="auto"/>
        <w:ind w:firstLine="709"/>
        <w:jc w:val="both"/>
        <w:textAlignment w:val="baseline"/>
        <w:rPr>
          <w:i/>
        </w:rPr>
      </w:pPr>
      <w:r w:rsidRPr="008164D2">
        <w:rPr>
          <w:b/>
        </w:rPr>
        <w:t>Комментарии:</w:t>
      </w:r>
      <w:r w:rsidRPr="008164D2">
        <w:rPr>
          <w:i/>
        </w:rPr>
        <w:t xml:space="preserve"> К</w:t>
      </w:r>
      <w:r w:rsidR="006D3DC0" w:rsidRPr="008164D2">
        <w:rPr>
          <w:i/>
        </w:rPr>
        <w:t xml:space="preserve">аждый дополнительный день инвазивной респираторной поддержки значительно повышает риск развития осложнений ИВЛ, особенно </w:t>
      </w:r>
      <w:r w:rsidR="00372C14" w:rsidRPr="008164D2">
        <w:rPr>
          <w:i/>
        </w:rPr>
        <w:t>вентилятор-ассоциированной</w:t>
      </w:r>
      <w:r w:rsidR="006D3DC0" w:rsidRPr="008164D2">
        <w:rPr>
          <w:i/>
        </w:rPr>
        <w:t xml:space="preserve"> пневм</w:t>
      </w:r>
      <w:r w:rsidR="001F30FD" w:rsidRPr="008164D2">
        <w:rPr>
          <w:i/>
        </w:rPr>
        <w:t>они</w:t>
      </w:r>
      <w:r w:rsidR="00372C14" w:rsidRPr="008164D2">
        <w:rPr>
          <w:i/>
        </w:rPr>
        <w:t>и</w:t>
      </w:r>
      <w:r w:rsidR="001F30FD" w:rsidRPr="008164D2">
        <w:rPr>
          <w:i/>
        </w:rPr>
        <w:t>.</w:t>
      </w:r>
    </w:p>
    <w:p w:rsidR="006D3DC0" w:rsidRPr="008164D2" w:rsidRDefault="006D3DC0" w:rsidP="00B6111F">
      <w:pPr>
        <w:pStyle w:val="3"/>
        <w:spacing w:before="0"/>
        <w:ind w:firstLine="709"/>
      </w:pPr>
      <w:bookmarkStart w:id="43" w:name="_Toc496204429"/>
      <w:r w:rsidRPr="008164D2">
        <w:t>Методы мобилизации и</w:t>
      </w:r>
      <w:r w:rsidR="00C33B26" w:rsidRPr="008164D2">
        <w:t xml:space="preserve"> удаления бронхиального секрета</w:t>
      </w:r>
      <w:bookmarkEnd w:id="43"/>
    </w:p>
    <w:p w:rsidR="00855137" w:rsidRPr="008164D2" w:rsidRDefault="00855137" w:rsidP="00B6111F">
      <w:pPr>
        <w:numPr>
          <w:ilvl w:val="0"/>
          <w:numId w:val="23"/>
        </w:numPr>
        <w:overflowPunct w:val="0"/>
        <w:autoSpaceDE w:val="0"/>
        <w:autoSpaceDN w:val="0"/>
        <w:adjustRightInd w:val="0"/>
        <w:spacing w:line="360" w:lineRule="auto"/>
        <w:ind w:left="0" w:firstLine="709"/>
        <w:jc w:val="both"/>
        <w:textAlignment w:val="baseline"/>
      </w:pPr>
      <w:r w:rsidRPr="008164D2">
        <w:t>При обострении ХОБЛ рекомендуется использовать специальные методы улучшения дренажа дыхательных путей - высокочастотную перкуссионную вентиляцию легких или высокочастотные колебания (осцилляции) грудной стенки</w:t>
      </w:r>
      <w:r w:rsidR="00C10C2A" w:rsidRPr="008164D2">
        <w:t xml:space="preserve"> [</w:t>
      </w:r>
      <w:r w:rsidR="005A21D6" w:rsidRPr="008164D2">
        <w:t>162</w:t>
      </w:r>
      <w:r w:rsidR="00C10C2A" w:rsidRPr="008164D2">
        <w:t>]</w:t>
      </w:r>
      <w:r w:rsidRPr="008164D2">
        <w:t xml:space="preserve">. </w:t>
      </w:r>
    </w:p>
    <w:p w:rsidR="00855137" w:rsidRPr="008164D2" w:rsidRDefault="00855137" w:rsidP="00B6111F">
      <w:pPr>
        <w:autoSpaceDE w:val="0"/>
        <w:autoSpaceDN w:val="0"/>
        <w:adjustRightInd w:val="0"/>
        <w:spacing w:line="360" w:lineRule="auto"/>
        <w:ind w:firstLine="709"/>
        <w:jc w:val="both"/>
        <w:rPr>
          <w:b/>
          <w:color w:val="000000"/>
        </w:rPr>
      </w:pPr>
      <w:r w:rsidRPr="008164D2">
        <w:rPr>
          <w:b/>
          <w:color w:val="000000"/>
        </w:rPr>
        <w:t>Уровень убедительности рекомендаций</w:t>
      </w:r>
      <w:r w:rsidR="00C10C2A" w:rsidRPr="008164D2">
        <w:rPr>
          <w:b/>
          <w:color w:val="000000"/>
        </w:rPr>
        <w:t xml:space="preserve"> </w:t>
      </w:r>
      <w:r w:rsidR="00C10C2A" w:rsidRPr="008164D2">
        <w:rPr>
          <w:b/>
          <w:color w:val="000000"/>
          <w:lang w:val="en-US"/>
        </w:rPr>
        <w:t>D</w:t>
      </w:r>
      <w:r w:rsidRPr="008164D2">
        <w:rPr>
          <w:b/>
          <w:color w:val="000000"/>
        </w:rPr>
        <w:t xml:space="preserve"> (уровень достоверности доказательств – </w:t>
      </w:r>
      <w:r w:rsidR="00C10C2A" w:rsidRPr="008164D2">
        <w:rPr>
          <w:b/>
          <w:color w:val="000000"/>
        </w:rPr>
        <w:t>4</w:t>
      </w:r>
      <w:r w:rsidRPr="008164D2">
        <w:rPr>
          <w:b/>
          <w:color w:val="000000"/>
        </w:rPr>
        <w:t>)</w:t>
      </w:r>
    </w:p>
    <w:p w:rsidR="00855137" w:rsidRPr="008164D2" w:rsidRDefault="00855137" w:rsidP="00B6111F">
      <w:pPr>
        <w:overflowPunct w:val="0"/>
        <w:autoSpaceDE w:val="0"/>
        <w:autoSpaceDN w:val="0"/>
        <w:adjustRightInd w:val="0"/>
        <w:spacing w:line="360" w:lineRule="auto"/>
        <w:ind w:firstLine="709"/>
        <w:jc w:val="both"/>
        <w:textAlignment w:val="baseline"/>
        <w:rPr>
          <w:i/>
        </w:rPr>
      </w:pPr>
      <w:r w:rsidRPr="008164D2">
        <w:rPr>
          <w:b/>
        </w:rPr>
        <w:t>Комментарии:</w:t>
      </w:r>
      <w:r w:rsidRPr="008164D2">
        <w:t xml:space="preserve"> </w:t>
      </w:r>
      <w:r w:rsidR="006D3DC0" w:rsidRPr="008164D2">
        <w:rPr>
          <w:i/>
        </w:rPr>
        <w:t xml:space="preserve">Гиперпродукция секрета и его плохая эвакуация из дыхательных путей может представлять серьезную проблему для многих пациентов </w:t>
      </w:r>
      <w:r w:rsidRPr="008164D2">
        <w:rPr>
          <w:i/>
        </w:rPr>
        <w:t>с тяжелым обострением ХОБЛ, поэтому данные методы могут существенного улучшить их состояние.</w:t>
      </w:r>
    </w:p>
    <w:p w:rsidR="00F911C7" w:rsidRPr="008164D2" w:rsidRDefault="00F911C7" w:rsidP="00B6111F">
      <w:pPr>
        <w:pStyle w:val="1"/>
        <w:spacing w:after="0"/>
        <w:jc w:val="both"/>
      </w:pPr>
      <w:bookmarkStart w:id="44" w:name="_Toc496204430"/>
      <w:r w:rsidRPr="008164D2">
        <w:t>4. Реабилитация</w:t>
      </w:r>
      <w:bookmarkEnd w:id="44"/>
    </w:p>
    <w:p w:rsidR="001757D3" w:rsidRPr="008164D2" w:rsidRDefault="006E25ED" w:rsidP="001757D3">
      <w:pPr>
        <w:spacing w:line="360" w:lineRule="auto"/>
        <w:ind w:firstLine="709"/>
        <w:jc w:val="both"/>
        <w:rPr>
          <w:color w:val="000000"/>
        </w:rPr>
      </w:pPr>
      <w:r w:rsidRPr="008164D2">
        <w:rPr>
          <w:color w:val="000000"/>
        </w:rPr>
        <w:t>У пациентов с ХОБЛ снижается физическая активность, а отсутствие физической активности служит пред</w:t>
      </w:r>
      <w:r w:rsidR="001757D3" w:rsidRPr="008164D2">
        <w:rPr>
          <w:color w:val="000000"/>
        </w:rPr>
        <w:t>иктором повышенной летальности</w:t>
      </w:r>
      <w:r w:rsidR="001757D3" w:rsidRPr="008164D2">
        <w:rPr>
          <w:rFonts w:eastAsia="MS Mincho"/>
          <w:b/>
        </w:rPr>
        <w:t xml:space="preserve"> </w:t>
      </w:r>
      <w:r w:rsidRPr="008164D2">
        <w:rPr>
          <w:color w:val="000000"/>
        </w:rPr>
        <w:t>[</w:t>
      </w:r>
      <w:r w:rsidR="005A21D6" w:rsidRPr="008164D2">
        <w:t>163</w:t>
      </w:r>
      <w:r w:rsidRPr="008164D2">
        <w:rPr>
          <w:color w:val="000000"/>
        </w:rPr>
        <w:t>].</w:t>
      </w:r>
      <w:r w:rsidR="00855137" w:rsidRPr="008164D2">
        <w:rPr>
          <w:color w:val="000000"/>
        </w:rPr>
        <w:t xml:space="preserve"> Легочная реабилитация является важной и неотъемлемой частью ведения пациентов с ХОБЛ, имеющей высокий уровень доказательности. </w:t>
      </w:r>
    </w:p>
    <w:p w:rsidR="006E25ED" w:rsidRPr="008164D2" w:rsidRDefault="006E25ED" w:rsidP="00B6111F">
      <w:pPr>
        <w:numPr>
          <w:ilvl w:val="0"/>
          <w:numId w:val="19"/>
        </w:numPr>
        <w:spacing w:line="360" w:lineRule="auto"/>
        <w:ind w:left="0" w:firstLine="709"/>
        <w:contextualSpacing/>
        <w:jc w:val="both"/>
        <w:rPr>
          <w:color w:val="000000"/>
        </w:rPr>
      </w:pPr>
      <w:r w:rsidRPr="008164D2">
        <w:rPr>
          <w:color w:val="000000"/>
        </w:rPr>
        <w:t>Курсы легочной реабилитации рекомендуются больным ХОБЛ с постоянной одышкой, несмотря на использование бронходилататоров, а также физически неактивным больным с частыми обострениями или непереносимостью физической нагрузки</w:t>
      </w:r>
      <w:r w:rsidR="005A21D6" w:rsidRPr="008164D2">
        <w:rPr>
          <w:color w:val="000000"/>
        </w:rPr>
        <w:t xml:space="preserve"> [164,165</w:t>
      </w:r>
      <w:r w:rsidR="001F30FD" w:rsidRPr="008164D2">
        <w:rPr>
          <w:color w:val="000000"/>
        </w:rPr>
        <w:t>]</w:t>
      </w:r>
      <w:r w:rsidRPr="008164D2">
        <w:rPr>
          <w:color w:val="000000"/>
        </w:rPr>
        <w:t xml:space="preserve">. </w:t>
      </w:r>
    </w:p>
    <w:p w:rsidR="006E25ED" w:rsidRPr="008164D2" w:rsidRDefault="006E25ED"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1757D3" w:rsidRPr="008164D2">
        <w:rPr>
          <w:b/>
          <w:color w:val="000000"/>
        </w:rPr>
        <w:t>А</w:t>
      </w:r>
      <w:r w:rsidRPr="008164D2">
        <w:rPr>
          <w:b/>
          <w:color w:val="000000"/>
        </w:rPr>
        <w:t xml:space="preserve"> (уровень достоверности доказательств –</w:t>
      </w:r>
      <w:r w:rsidR="00854FEB" w:rsidRPr="008164D2">
        <w:rPr>
          <w:b/>
          <w:color w:val="000000"/>
        </w:rPr>
        <w:t xml:space="preserve"> </w:t>
      </w:r>
      <w:r w:rsidR="001757D3" w:rsidRPr="008164D2">
        <w:rPr>
          <w:b/>
          <w:color w:val="000000"/>
        </w:rPr>
        <w:t>1</w:t>
      </w:r>
      <w:r w:rsidRPr="008164D2">
        <w:rPr>
          <w:b/>
          <w:color w:val="000000"/>
        </w:rPr>
        <w:t xml:space="preserve"> )</w:t>
      </w:r>
    </w:p>
    <w:p w:rsidR="006E25ED" w:rsidRPr="008164D2" w:rsidRDefault="006E25ED" w:rsidP="00B6111F">
      <w:pPr>
        <w:spacing w:line="360" w:lineRule="auto"/>
        <w:ind w:firstLine="709"/>
        <w:contextualSpacing/>
        <w:jc w:val="both"/>
        <w:rPr>
          <w:color w:val="000000"/>
        </w:rPr>
      </w:pPr>
      <w:r w:rsidRPr="008164D2">
        <w:rPr>
          <w:color w:val="000000"/>
        </w:rPr>
        <w:t xml:space="preserve">Эффекты </w:t>
      </w:r>
      <w:r w:rsidR="001757D3" w:rsidRPr="008164D2">
        <w:rPr>
          <w:color w:val="000000"/>
        </w:rPr>
        <w:t xml:space="preserve">легочной реабилитации </w:t>
      </w:r>
      <w:r w:rsidRPr="008164D2">
        <w:rPr>
          <w:color w:val="000000"/>
        </w:rPr>
        <w:t>включают</w:t>
      </w:r>
      <w:r w:rsidR="00B12CB4" w:rsidRPr="008164D2">
        <w:rPr>
          <w:color w:val="000000"/>
        </w:rPr>
        <w:t xml:space="preserve"> [164-166</w:t>
      </w:r>
      <w:r w:rsidR="001757D3" w:rsidRPr="008164D2">
        <w:rPr>
          <w:color w:val="000000"/>
        </w:rPr>
        <w:t>]</w:t>
      </w:r>
      <w:r w:rsidRPr="008164D2">
        <w:rPr>
          <w:color w:val="000000"/>
        </w:rPr>
        <w:t>:</w:t>
      </w:r>
    </w:p>
    <w:p w:rsidR="001757D3" w:rsidRPr="008164D2" w:rsidRDefault="006E25ED" w:rsidP="006377B5">
      <w:pPr>
        <w:pStyle w:val="ad"/>
        <w:numPr>
          <w:ilvl w:val="0"/>
          <w:numId w:val="47"/>
        </w:numPr>
        <w:spacing w:line="360" w:lineRule="auto"/>
        <w:jc w:val="both"/>
        <w:rPr>
          <w:color w:val="000000"/>
        </w:rPr>
      </w:pPr>
      <w:r w:rsidRPr="008164D2">
        <w:rPr>
          <w:color w:val="000000"/>
        </w:rPr>
        <w:t>Улучшение пе</w:t>
      </w:r>
      <w:r w:rsidR="001757D3" w:rsidRPr="008164D2">
        <w:rPr>
          <w:color w:val="000000"/>
        </w:rPr>
        <w:t>реносимости физической нагрузки;</w:t>
      </w:r>
    </w:p>
    <w:p w:rsidR="006E25ED" w:rsidRPr="008164D2" w:rsidRDefault="001757D3" w:rsidP="006377B5">
      <w:pPr>
        <w:pStyle w:val="ad"/>
        <w:numPr>
          <w:ilvl w:val="0"/>
          <w:numId w:val="47"/>
        </w:numPr>
        <w:spacing w:line="360" w:lineRule="auto"/>
        <w:jc w:val="both"/>
        <w:rPr>
          <w:color w:val="000000"/>
        </w:rPr>
      </w:pPr>
      <w:r w:rsidRPr="008164D2">
        <w:rPr>
          <w:color w:val="000000"/>
        </w:rPr>
        <w:t>Уменьшение ощущения одышки;</w:t>
      </w:r>
    </w:p>
    <w:p w:rsidR="001757D3" w:rsidRPr="008164D2" w:rsidRDefault="006E25ED" w:rsidP="006377B5">
      <w:pPr>
        <w:pStyle w:val="ad"/>
        <w:numPr>
          <w:ilvl w:val="0"/>
          <w:numId w:val="47"/>
        </w:numPr>
        <w:spacing w:line="360" w:lineRule="auto"/>
        <w:jc w:val="both"/>
        <w:rPr>
          <w:color w:val="000000"/>
        </w:rPr>
      </w:pPr>
      <w:r w:rsidRPr="008164D2">
        <w:rPr>
          <w:color w:val="000000"/>
        </w:rPr>
        <w:t>Улучшение качества</w:t>
      </w:r>
      <w:r w:rsidR="001757D3" w:rsidRPr="008164D2">
        <w:rPr>
          <w:color w:val="000000"/>
        </w:rPr>
        <w:t xml:space="preserve"> жизни, связанного со здоровьем;</w:t>
      </w:r>
    </w:p>
    <w:p w:rsidR="001757D3" w:rsidRPr="008164D2" w:rsidRDefault="006E25ED" w:rsidP="006377B5">
      <w:pPr>
        <w:pStyle w:val="ad"/>
        <w:numPr>
          <w:ilvl w:val="0"/>
          <w:numId w:val="47"/>
        </w:numPr>
        <w:spacing w:line="360" w:lineRule="auto"/>
        <w:jc w:val="both"/>
        <w:rPr>
          <w:color w:val="000000"/>
        </w:rPr>
      </w:pPr>
      <w:r w:rsidRPr="008164D2">
        <w:rPr>
          <w:color w:val="000000"/>
        </w:rPr>
        <w:t>Уменьшение количества и длительности госпитализаций</w:t>
      </w:r>
      <w:r w:rsidR="001757D3" w:rsidRPr="008164D2">
        <w:rPr>
          <w:color w:val="000000"/>
        </w:rPr>
        <w:t>;</w:t>
      </w:r>
      <w:r w:rsidRPr="008164D2">
        <w:rPr>
          <w:color w:val="000000"/>
        </w:rPr>
        <w:t xml:space="preserve"> </w:t>
      </w:r>
    </w:p>
    <w:p w:rsidR="001757D3" w:rsidRPr="008164D2" w:rsidRDefault="006E25ED" w:rsidP="006377B5">
      <w:pPr>
        <w:pStyle w:val="ad"/>
        <w:numPr>
          <w:ilvl w:val="0"/>
          <w:numId w:val="47"/>
        </w:numPr>
        <w:spacing w:line="360" w:lineRule="auto"/>
        <w:jc w:val="both"/>
        <w:rPr>
          <w:color w:val="000000"/>
        </w:rPr>
      </w:pPr>
      <w:r w:rsidRPr="008164D2">
        <w:rPr>
          <w:color w:val="000000"/>
        </w:rPr>
        <w:t>Уменьшение уровня тревоги и депрессии, связанных с ХОБЛ</w:t>
      </w:r>
      <w:r w:rsidR="001757D3" w:rsidRPr="008164D2">
        <w:rPr>
          <w:color w:val="000000"/>
        </w:rPr>
        <w:t>;</w:t>
      </w:r>
      <w:r w:rsidRPr="008164D2">
        <w:rPr>
          <w:color w:val="000000"/>
        </w:rPr>
        <w:t xml:space="preserve"> </w:t>
      </w:r>
    </w:p>
    <w:p w:rsidR="006E25ED" w:rsidRPr="008164D2" w:rsidRDefault="001757D3" w:rsidP="006377B5">
      <w:pPr>
        <w:pStyle w:val="ad"/>
        <w:numPr>
          <w:ilvl w:val="0"/>
          <w:numId w:val="47"/>
        </w:numPr>
        <w:spacing w:line="360" w:lineRule="auto"/>
        <w:jc w:val="both"/>
        <w:rPr>
          <w:color w:val="000000"/>
        </w:rPr>
      </w:pPr>
      <w:r w:rsidRPr="008164D2">
        <w:rPr>
          <w:color w:val="000000"/>
        </w:rPr>
        <w:t>Улучшение выживаемости;</w:t>
      </w:r>
    </w:p>
    <w:p w:rsidR="001757D3" w:rsidRPr="008164D2" w:rsidRDefault="006E25ED" w:rsidP="006377B5">
      <w:pPr>
        <w:pStyle w:val="ad"/>
        <w:numPr>
          <w:ilvl w:val="0"/>
          <w:numId w:val="47"/>
        </w:numPr>
        <w:spacing w:line="360" w:lineRule="auto"/>
        <w:jc w:val="both"/>
        <w:rPr>
          <w:color w:val="000000"/>
        </w:rPr>
      </w:pPr>
      <w:r w:rsidRPr="008164D2">
        <w:rPr>
          <w:color w:val="000000"/>
        </w:rPr>
        <w:t>Улучшение результатов госп</w:t>
      </w:r>
      <w:r w:rsidR="001757D3" w:rsidRPr="008164D2">
        <w:rPr>
          <w:color w:val="000000"/>
        </w:rPr>
        <w:t>итализации по поводу обострений;</w:t>
      </w:r>
    </w:p>
    <w:p w:rsidR="006E25ED" w:rsidRPr="008164D2" w:rsidRDefault="001757D3" w:rsidP="006377B5">
      <w:pPr>
        <w:pStyle w:val="ad"/>
        <w:numPr>
          <w:ilvl w:val="0"/>
          <w:numId w:val="47"/>
        </w:numPr>
        <w:spacing w:line="360" w:lineRule="auto"/>
        <w:jc w:val="both"/>
        <w:rPr>
          <w:color w:val="000000"/>
        </w:rPr>
      </w:pPr>
      <w:r w:rsidRPr="008164D2">
        <w:rPr>
          <w:color w:val="000000"/>
        </w:rPr>
        <w:t>Усиление действия ДДБД.</w:t>
      </w:r>
      <w:r w:rsidR="006E25ED" w:rsidRPr="008164D2">
        <w:rPr>
          <w:color w:val="000000"/>
        </w:rPr>
        <w:t xml:space="preserve"> </w:t>
      </w:r>
    </w:p>
    <w:p w:rsidR="006E25ED" w:rsidRPr="008164D2" w:rsidRDefault="006E25ED" w:rsidP="00F32113">
      <w:pPr>
        <w:spacing w:line="360" w:lineRule="auto"/>
        <w:ind w:firstLine="709"/>
        <w:jc w:val="both"/>
        <w:rPr>
          <w:color w:val="000000"/>
          <w:lang w:eastAsia="zh-CN"/>
        </w:rPr>
      </w:pPr>
      <w:r w:rsidRPr="008164D2">
        <w:rPr>
          <w:color w:val="000000"/>
        </w:rPr>
        <w:t>Реабилитация является многокомпонентной мерой.</w:t>
      </w:r>
      <w:r w:rsidR="001757D3" w:rsidRPr="008164D2">
        <w:rPr>
          <w:color w:val="000000"/>
        </w:rPr>
        <w:t xml:space="preserve"> </w:t>
      </w:r>
      <w:r w:rsidRPr="008164D2">
        <w:rPr>
          <w:color w:val="000000"/>
        </w:rPr>
        <w:t>Рекомендуется включать в программу легочной реабилитации психологическую поддержку и борьбу с депрессией, обучение, нутритивную поддержку и физическую тренировку</w:t>
      </w:r>
      <w:r w:rsidR="00F32113" w:rsidRPr="008164D2">
        <w:rPr>
          <w:color w:val="000000"/>
        </w:rPr>
        <w:t xml:space="preserve"> [</w:t>
      </w:r>
      <w:r w:rsidR="00B12CB4" w:rsidRPr="008164D2">
        <w:rPr>
          <w:color w:val="000000"/>
        </w:rPr>
        <w:t>167</w:t>
      </w:r>
      <w:r w:rsidR="00F32113" w:rsidRPr="008164D2">
        <w:rPr>
          <w:color w:val="000000"/>
        </w:rPr>
        <w:t>]</w:t>
      </w:r>
      <w:r w:rsidRPr="008164D2">
        <w:rPr>
          <w:color w:val="000000"/>
        </w:rPr>
        <w:t>.</w:t>
      </w:r>
      <w:r w:rsidR="00F32113" w:rsidRPr="008164D2">
        <w:rPr>
          <w:color w:val="000000"/>
        </w:rPr>
        <w:t xml:space="preserve"> </w:t>
      </w:r>
      <w:r w:rsidR="00F32113" w:rsidRPr="008164D2">
        <w:rPr>
          <w:color w:val="000000"/>
          <w:lang w:eastAsia="zh-CN"/>
        </w:rPr>
        <w:t xml:space="preserve">Длительность такой программы не установлена, однако считается, что она может продолжаться от 4 до 10 недель </w:t>
      </w:r>
      <w:r w:rsidR="00F32113" w:rsidRPr="008164D2">
        <w:rPr>
          <w:color w:val="000000"/>
        </w:rPr>
        <w:t>[</w:t>
      </w:r>
      <w:r w:rsidR="00B12CB4" w:rsidRPr="008164D2">
        <w:t>168</w:t>
      </w:r>
      <w:r w:rsidR="00F32113" w:rsidRPr="008164D2">
        <w:rPr>
          <w:color w:val="000000"/>
        </w:rPr>
        <w:t>]</w:t>
      </w:r>
      <w:r w:rsidR="00F32113" w:rsidRPr="008164D2">
        <w:rPr>
          <w:color w:val="000000"/>
          <w:lang w:eastAsia="zh-CN"/>
        </w:rPr>
        <w:t>.</w:t>
      </w:r>
    </w:p>
    <w:p w:rsidR="004450CD" w:rsidRPr="008164D2" w:rsidRDefault="004450CD" w:rsidP="00F32113">
      <w:pPr>
        <w:spacing w:line="360" w:lineRule="auto"/>
        <w:ind w:firstLine="709"/>
        <w:jc w:val="both"/>
        <w:rPr>
          <w:b/>
          <w:color w:val="000000"/>
        </w:rPr>
      </w:pPr>
      <w:r w:rsidRPr="008164D2">
        <w:rPr>
          <w:b/>
          <w:color w:val="000000"/>
          <w:lang w:eastAsia="zh-CN"/>
        </w:rPr>
        <w:t>Физические тренировки</w:t>
      </w:r>
    </w:p>
    <w:p w:rsidR="00F32113" w:rsidRPr="008164D2" w:rsidRDefault="00F32113" w:rsidP="00F32113">
      <w:pPr>
        <w:pStyle w:val="ad"/>
        <w:numPr>
          <w:ilvl w:val="0"/>
          <w:numId w:val="30"/>
        </w:numPr>
        <w:autoSpaceDE w:val="0"/>
        <w:autoSpaceDN w:val="0"/>
        <w:adjustRightInd w:val="0"/>
        <w:spacing w:line="360" w:lineRule="auto"/>
        <w:jc w:val="both"/>
        <w:rPr>
          <w:color w:val="000000"/>
        </w:rPr>
      </w:pPr>
      <w:r w:rsidRPr="008164D2">
        <w:rPr>
          <w:color w:val="000000"/>
        </w:rPr>
        <w:t xml:space="preserve">При проведении легочной реабилитации у </w:t>
      </w:r>
      <w:r w:rsidR="006377B5" w:rsidRPr="008164D2">
        <w:rPr>
          <w:color w:val="000000"/>
        </w:rPr>
        <w:t xml:space="preserve">пациентов с </w:t>
      </w:r>
      <w:r w:rsidRPr="008164D2">
        <w:rPr>
          <w:color w:val="000000"/>
        </w:rPr>
        <w:t xml:space="preserve">ХОБЛ рекомендуется включать в программу физические тренировки </w:t>
      </w:r>
      <w:r w:rsidR="006377B5" w:rsidRPr="008164D2">
        <w:rPr>
          <w:color w:val="000000"/>
        </w:rPr>
        <w:t xml:space="preserve"> [</w:t>
      </w:r>
      <w:r w:rsidR="00B12CB4" w:rsidRPr="008164D2">
        <w:rPr>
          <w:color w:val="000000"/>
        </w:rPr>
        <w:t>169</w:t>
      </w:r>
      <w:r w:rsidR="006377B5" w:rsidRPr="008164D2">
        <w:rPr>
          <w:color w:val="000000"/>
        </w:rPr>
        <w:t>].</w:t>
      </w:r>
      <w:r w:rsidRPr="008164D2">
        <w:rPr>
          <w:color w:val="000000"/>
        </w:rPr>
        <w:t xml:space="preserve"> </w:t>
      </w:r>
    </w:p>
    <w:p w:rsidR="006E25ED" w:rsidRPr="008164D2" w:rsidRDefault="006E25ED"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854FEB" w:rsidRPr="008164D2">
        <w:rPr>
          <w:b/>
          <w:color w:val="000000"/>
        </w:rPr>
        <w:t>В</w:t>
      </w:r>
      <w:r w:rsidRPr="008164D2">
        <w:rPr>
          <w:b/>
          <w:color w:val="000000"/>
        </w:rPr>
        <w:t xml:space="preserve"> (уровень достоверности доказательств –</w:t>
      </w:r>
      <w:r w:rsidR="001757D3" w:rsidRPr="008164D2">
        <w:rPr>
          <w:b/>
          <w:color w:val="000000"/>
        </w:rPr>
        <w:t xml:space="preserve"> </w:t>
      </w:r>
      <w:r w:rsidR="00854FEB" w:rsidRPr="008164D2">
        <w:rPr>
          <w:b/>
          <w:color w:val="000000"/>
        </w:rPr>
        <w:t>2</w:t>
      </w:r>
      <w:r w:rsidRPr="008164D2">
        <w:rPr>
          <w:b/>
          <w:color w:val="000000"/>
        </w:rPr>
        <w:t xml:space="preserve"> )</w:t>
      </w:r>
    </w:p>
    <w:p w:rsidR="006377B5" w:rsidRPr="008164D2" w:rsidRDefault="006E25ED" w:rsidP="006377B5">
      <w:pPr>
        <w:spacing w:line="360" w:lineRule="auto"/>
        <w:ind w:firstLine="709"/>
        <w:jc w:val="both"/>
        <w:rPr>
          <w:i/>
          <w:color w:val="000000"/>
        </w:rPr>
      </w:pPr>
      <w:r w:rsidRPr="008164D2">
        <w:rPr>
          <w:b/>
          <w:color w:val="000000"/>
        </w:rPr>
        <w:t>Комментарии:</w:t>
      </w:r>
      <w:r w:rsidRPr="008164D2">
        <w:rPr>
          <w:color w:val="000000"/>
        </w:rPr>
        <w:t xml:space="preserve"> </w:t>
      </w:r>
      <w:r w:rsidR="00F32113" w:rsidRPr="008164D2">
        <w:rPr>
          <w:i/>
          <w:color w:val="000000"/>
          <w:lang w:eastAsia="zh-CN"/>
        </w:rPr>
        <w:t>Разработка тренировочных программ требует индивидуального подхода  и зависит от исходного состояния пациента, степени тяжести ХОБЛ и сопутствующих заболеваний, а также мотивации</w:t>
      </w:r>
      <w:r w:rsidR="00F32113" w:rsidRPr="008164D2">
        <w:rPr>
          <w:color w:val="000000"/>
          <w:lang w:eastAsia="zh-CN"/>
        </w:rPr>
        <w:t>.</w:t>
      </w:r>
      <w:r w:rsidR="006377B5" w:rsidRPr="008164D2">
        <w:rPr>
          <w:color w:val="000000"/>
          <w:lang w:eastAsia="zh-CN"/>
        </w:rPr>
        <w:t xml:space="preserve"> </w:t>
      </w:r>
      <w:r w:rsidR="006377B5" w:rsidRPr="008164D2">
        <w:rPr>
          <w:i/>
          <w:color w:val="000000"/>
          <w:lang w:eastAsia="zh-CN"/>
        </w:rPr>
        <w:t xml:space="preserve">При наличии соответствующих показаний во время тренировки следует  использовать  различные виды респираторной поддержки. </w:t>
      </w:r>
    </w:p>
    <w:p w:rsidR="007700E7" w:rsidRPr="008164D2" w:rsidRDefault="00F32113" w:rsidP="00B6111F">
      <w:pPr>
        <w:spacing w:line="360" w:lineRule="auto"/>
        <w:ind w:firstLine="709"/>
        <w:jc w:val="both"/>
        <w:rPr>
          <w:i/>
          <w:color w:val="000000"/>
          <w:lang w:eastAsia="zh-CN"/>
        </w:rPr>
      </w:pPr>
      <w:r w:rsidRPr="008164D2">
        <w:rPr>
          <w:color w:val="000000"/>
        </w:rPr>
        <w:t xml:space="preserve"> </w:t>
      </w:r>
      <w:r w:rsidRPr="008164D2">
        <w:rPr>
          <w:i/>
          <w:color w:val="000000"/>
        </w:rPr>
        <w:t xml:space="preserve">В качестве </w:t>
      </w:r>
      <w:r w:rsidR="006E25ED" w:rsidRPr="008164D2">
        <w:rPr>
          <w:i/>
          <w:color w:val="000000"/>
        </w:rPr>
        <w:t>физической тренировки</w:t>
      </w:r>
      <w:r w:rsidRPr="008164D2">
        <w:rPr>
          <w:i/>
          <w:color w:val="000000"/>
        </w:rPr>
        <w:t xml:space="preserve"> можно исользовать </w:t>
      </w:r>
      <w:r w:rsidR="006E25ED" w:rsidRPr="008164D2">
        <w:rPr>
          <w:i/>
          <w:color w:val="000000"/>
        </w:rPr>
        <w:t xml:space="preserve"> занятия на беговой дорожке или велоэргометре от 10 до 45 минут на одно занятие с интенсивностью от 50% пикового потребления кислорода до максимального уровня переносимости [</w:t>
      </w:r>
      <w:r w:rsidR="00B12CB4" w:rsidRPr="008164D2">
        <w:t>170</w:t>
      </w:r>
      <w:r w:rsidR="006E25ED" w:rsidRPr="008164D2">
        <w:rPr>
          <w:i/>
          <w:color w:val="000000"/>
        </w:rPr>
        <w:t>]</w:t>
      </w:r>
      <w:r w:rsidR="006E25ED" w:rsidRPr="008164D2">
        <w:rPr>
          <w:i/>
          <w:color w:val="000000"/>
          <w:lang w:eastAsia="zh-CN"/>
        </w:rPr>
        <w:t xml:space="preserve">. </w:t>
      </w:r>
      <w:r w:rsidR="006E25ED" w:rsidRPr="008164D2">
        <w:rPr>
          <w:color w:val="000000"/>
        </w:rPr>
        <w:t xml:space="preserve"> </w:t>
      </w:r>
      <w:r w:rsidR="007700E7" w:rsidRPr="008164D2">
        <w:rPr>
          <w:i/>
          <w:color w:val="000000"/>
          <w:lang w:eastAsia="zh-CN"/>
        </w:rPr>
        <w:t xml:space="preserve">В общетерапевтической практие при отсутствии ресурсов для полноценной реабилитации </w:t>
      </w:r>
      <w:r w:rsidR="006377B5" w:rsidRPr="008164D2">
        <w:rPr>
          <w:i/>
          <w:color w:val="000000"/>
          <w:lang w:eastAsia="zh-CN"/>
        </w:rPr>
        <w:t xml:space="preserve">следует рекомендовать </w:t>
      </w:r>
      <w:r w:rsidR="007700E7" w:rsidRPr="008164D2">
        <w:rPr>
          <w:i/>
          <w:color w:val="000000"/>
          <w:lang w:eastAsia="zh-CN"/>
        </w:rPr>
        <w:t>ежедневны</w:t>
      </w:r>
      <w:r w:rsidR="006377B5" w:rsidRPr="008164D2">
        <w:rPr>
          <w:i/>
          <w:color w:val="000000"/>
          <w:lang w:eastAsia="zh-CN"/>
        </w:rPr>
        <w:t>н</w:t>
      </w:r>
      <w:r w:rsidR="007700E7" w:rsidRPr="008164D2">
        <w:rPr>
          <w:i/>
          <w:color w:val="000000"/>
          <w:lang w:eastAsia="zh-CN"/>
        </w:rPr>
        <w:t xml:space="preserve"> прогулк</w:t>
      </w:r>
      <w:r w:rsidR="006377B5" w:rsidRPr="008164D2">
        <w:rPr>
          <w:i/>
          <w:color w:val="000000"/>
          <w:lang w:eastAsia="zh-CN"/>
        </w:rPr>
        <w:t>и</w:t>
      </w:r>
      <w:r w:rsidR="007700E7" w:rsidRPr="008164D2">
        <w:rPr>
          <w:i/>
          <w:color w:val="000000"/>
          <w:lang w:eastAsia="zh-CN"/>
        </w:rPr>
        <w:t xml:space="preserve"> (например 30 минут, 4 км – в зависимости от физического статуса), а также тренировки с помощью скандинавской ходьбы.</w:t>
      </w:r>
      <w:r w:rsidRPr="008164D2">
        <w:rPr>
          <w:i/>
          <w:color w:val="000000"/>
          <w:lang w:eastAsia="zh-CN"/>
        </w:rPr>
        <w:t xml:space="preserve"> В ряде программ имеются тренировки верхней группы мышц, что улучшает их функцию и силу </w:t>
      </w:r>
      <w:r w:rsidRPr="008164D2">
        <w:rPr>
          <w:i/>
          <w:color w:val="000000"/>
        </w:rPr>
        <w:t>[</w:t>
      </w:r>
      <w:r w:rsidR="00B12CB4" w:rsidRPr="008164D2">
        <w:rPr>
          <w:i/>
        </w:rPr>
        <w:t>171</w:t>
      </w:r>
      <w:r w:rsidRPr="008164D2">
        <w:rPr>
          <w:i/>
          <w:color w:val="000000"/>
        </w:rPr>
        <w:t>]</w:t>
      </w:r>
      <w:r w:rsidRPr="008164D2">
        <w:rPr>
          <w:i/>
          <w:color w:val="000000"/>
          <w:lang w:eastAsia="zh-CN"/>
        </w:rPr>
        <w:t>.</w:t>
      </w:r>
    </w:p>
    <w:p w:rsidR="006E25ED" w:rsidRPr="008164D2" w:rsidRDefault="007700E7" w:rsidP="00B6111F">
      <w:pPr>
        <w:spacing w:line="360" w:lineRule="auto"/>
        <w:ind w:firstLine="709"/>
        <w:jc w:val="both"/>
        <w:rPr>
          <w:color w:val="000000"/>
        </w:rPr>
      </w:pPr>
      <w:r w:rsidRPr="008164D2">
        <w:rPr>
          <w:color w:val="000000"/>
        </w:rPr>
        <w:t>Эффект от физической тренировки</w:t>
      </w:r>
      <w:r w:rsidR="00F32113" w:rsidRPr="008164D2">
        <w:rPr>
          <w:color w:val="000000"/>
        </w:rPr>
        <w:t xml:space="preserve"> имеет продленное действие.</w:t>
      </w:r>
    </w:p>
    <w:p w:rsidR="006E25ED" w:rsidRPr="008164D2" w:rsidRDefault="006E25ED" w:rsidP="00B6111F">
      <w:pPr>
        <w:numPr>
          <w:ilvl w:val="0"/>
          <w:numId w:val="20"/>
        </w:numPr>
        <w:spacing w:line="360" w:lineRule="auto"/>
        <w:ind w:left="0" w:firstLine="709"/>
        <w:jc w:val="both"/>
        <w:rPr>
          <w:color w:val="000000"/>
        </w:rPr>
      </w:pPr>
      <w:r w:rsidRPr="008164D2">
        <w:rPr>
          <w:color w:val="000000"/>
        </w:rPr>
        <w:t>Рекомендуется включать в программу реабилитации тренировку дыхательной мускулатуры с помощью различных видов устройств</w:t>
      </w:r>
      <w:r w:rsidR="00F32113" w:rsidRPr="008164D2">
        <w:rPr>
          <w:color w:val="000000"/>
        </w:rPr>
        <w:t xml:space="preserve"> (дыхательных тренажеров)</w:t>
      </w:r>
      <w:r w:rsidRPr="008164D2">
        <w:rPr>
          <w:color w:val="000000"/>
        </w:rPr>
        <w:t xml:space="preserve"> [</w:t>
      </w:r>
      <w:r w:rsidR="00B12CB4" w:rsidRPr="008164D2">
        <w:rPr>
          <w:color w:val="000000"/>
        </w:rPr>
        <w:t>172</w:t>
      </w:r>
      <w:r w:rsidRPr="008164D2">
        <w:rPr>
          <w:color w:val="000000"/>
        </w:rPr>
        <w:t>].</w:t>
      </w:r>
    </w:p>
    <w:p w:rsidR="006E25ED" w:rsidRPr="008164D2" w:rsidRDefault="006E25ED"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854FEB" w:rsidRPr="008164D2">
        <w:rPr>
          <w:b/>
          <w:color w:val="000000"/>
        </w:rPr>
        <w:t>С</w:t>
      </w:r>
      <w:r w:rsidRPr="008164D2">
        <w:rPr>
          <w:b/>
          <w:color w:val="000000"/>
        </w:rPr>
        <w:t xml:space="preserve"> (уровень достоверности доказательств – </w:t>
      </w:r>
      <w:r w:rsidR="00854FEB" w:rsidRPr="008164D2">
        <w:rPr>
          <w:b/>
          <w:color w:val="000000"/>
        </w:rPr>
        <w:t>3</w:t>
      </w:r>
      <w:r w:rsidRPr="008164D2">
        <w:rPr>
          <w:b/>
          <w:color w:val="000000"/>
        </w:rPr>
        <w:t>)</w:t>
      </w:r>
    </w:p>
    <w:p w:rsidR="001F30FD" w:rsidRPr="008164D2" w:rsidRDefault="006E25ED" w:rsidP="001F30FD">
      <w:pPr>
        <w:spacing w:line="360" w:lineRule="auto"/>
        <w:ind w:firstLine="709"/>
        <w:jc w:val="both"/>
        <w:rPr>
          <w:i/>
          <w:color w:val="000000"/>
        </w:rPr>
      </w:pPr>
      <w:r w:rsidRPr="008164D2">
        <w:rPr>
          <w:color w:val="000000"/>
        </w:rPr>
        <w:t xml:space="preserve"> </w:t>
      </w:r>
      <w:r w:rsidRPr="008164D2">
        <w:rPr>
          <w:b/>
          <w:color w:val="000000"/>
        </w:rPr>
        <w:t>Комментарии:</w:t>
      </w:r>
      <w:r w:rsidRPr="008164D2">
        <w:rPr>
          <w:color w:val="000000"/>
        </w:rPr>
        <w:t xml:space="preserve"> </w:t>
      </w:r>
      <w:r w:rsidRPr="008164D2">
        <w:rPr>
          <w:i/>
          <w:color w:val="000000"/>
        </w:rPr>
        <w:t>Тренировка респираторных мышц может давать положительный эффект, особенно в сочетании с общими тренировками</w:t>
      </w:r>
      <w:r w:rsidR="001F30FD" w:rsidRPr="008164D2">
        <w:rPr>
          <w:i/>
          <w:color w:val="000000"/>
        </w:rPr>
        <w:t>.</w:t>
      </w:r>
    </w:p>
    <w:p w:rsidR="006E25ED" w:rsidRPr="008164D2" w:rsidRDefault="006E25ED" w:rsidP="00B6111F">
      <w:pPr>
        <w:pStyle w:val="3"/>
        <w:spacing w:before="0"/>
        <w:ind w:firstLine="709"/>
        <w:rPr>
          <w:lang w:eastAsia="zh-CN"/>
        </w:rPr>
      </w:pPr>
      <w:bookmarkStart w:id="45" w:name="_Toc496204431"/>
      <w:r w:rsidRPr="008164D2">
        <w:rPr>
          <w:lang w:eastAsia="zh-CN"/>
        </w:rPr>
        <w:t>Обучение пациентов</w:t>
      </w:r>
      <w:bookmarkEnd w:id="45"/>
    </w:p>
    <w:p w:rsidR="006E25ED" w:rsidRPr="008164D2" w:rsidRDefault="004450CD" w:rsidP="00B6111F">
      <w:pPr>
        <w:numPr>
          <w:ilvl w:val="0"/>
          <w:numId w:val="20"/>
        </w:numPr>
        <w:autoSpaceDE w:val="0"/>
        <w:autoSpaceDN w:val="0"/>
        <w:adjustRightInd w:val="0"/>
        <w:spacing w:line="360" w:lineRule="auto"/>
        <w:ind w:left="0" w:firstLine="709"/>
        <w:jc w:val="both"/>
        <w:rPr>
          <w:color w:val="000000"/>
        </w:rPr>
      </w:pPr>
      <w:r w:rsidRPr="008164D2">
        <w:rPr>
          <w:color w:val="000000"/>
        </w:rPr>
        <w:t>В программу легочной реабилитации при ХОБЛ рекомендуется включать о</w:t>
      </w:r>
      <w:r w:rsidR="006E25ED" w:rsidRPr="008164D2">
        <w:rPr>
          <w:color w:val="000000"/>
        </w:rPr>
        <w:t xml:space="preserve">бучение пациентов </w:t>
      </w:r>
      <w:r w:rsidR="00854FEB" w:rsidRPr="008164D2">
        <w:rPr>
          <w:color w:val="000000"/>
        </w:rPr>
        <w:t>[</w:t>
      </w:r>
      <w:r w:rsidR="00B12CB4" w:rsidRPr="008164D2">
        <w:rPr>
          <w:color w:val="000000"/>
        </w:rPr>
        <w:t>49</w:t>
      </w:r>
      <w:r w:rsidR="00777B8E" w:rsidRPr="008164D2">
        <w:rPr>
          <w:color w:val="000000"/>
        </w:rPr>
        <w:t>, 173,174</w:t>
      </w:r>
      <w:r w:rsidR="00854FEB" w:rsidRPr="008164D2">
        <w:rPr>
          <w:color w:val="000000"/>
        </w:rPr>
        <w:t>]</w:t>
      </w:r>
      <w:r w:rsidR="00777B8E" w:rsidRPr="008164D2">
        <w:rPr>
          <w:color w:val="000000"/>
        </w:rPr>
        <w:t>.</w:t>
      </w:r>
    </w:p>
    <w:p w:rsidR="006E25ED" w:rsidRPr="008164D2" w:rsidRDefault="006E25ED"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854FEB" w:rsidRPr="008164D2">
        <w:rPr>
          <w:b/>
          <w:color w:val="000000"/>
        </w:rPr>
        <w:t xml:space="preserve">В </w:t>
      </w:r>
      <w:r w:rsidRPr="008164D2">
        <w:rPr>
          <w:b/>
          <w:color w:val="000000"/>
        </w:rPr>
        <w:t xml:space="preserve">(уровень достоверности доказательств – </w:t>
      </w:r>
      <w:r w:rsidR="00854FEB" w:rsidRPr="008164D2">
        <w:rPr>
          <w:b/>
          <w:color w:val="000000"/>
        </w:rPr>
        <w:t>2</w:t>
      </w:r>
      <w:r w:rsidRPr="008164D2">
        <w:rPr>
          <w:b/>
          <w:color w:val="000000"/>
        </w:rPr>
        <w:t>)</w:t>
      </w:r>
    </w:p>
    <w:p w:rsidR="006E25ED" w:rsidRPr="008164D2" w:rsidRDefault="006E25ED"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i/>
          <w:color w:val="000000"/>
        </w:rPr>
        <w:t xml:space="preserve"> Обучение пациентов является эффективным средством достижения конкретных целей, включая прекращение курения, понимание ряда вопросов, связанны</w:t>
      </w:r>
      <w:r w:rsidR="001F30FD" w:rsidRPr="008164D2">
        <w:rPr>
          <w:i/>
          <w:color w:val="000000"/>
        </w:rPr>
        <w:t>х с терминальными событиями</w:t>
      </w:r>
      <w:r w:rsidRPr="008164D2">
        <w:rPr>
          <w:i/>
          <w:color w:val="000000"/>
        </w:rPr>
        <w:t xml:space="preserve"> и улу</w:t>
      </w:r>
      <w:r w:rsidR="001F30FD" w:rsidRPr="008164D2">
        <w:rPr>
          <w:i/>
          <w:color w:val="000000"/>
        </w:rPr>
        <w:t>чшения исходов обострений</w:t>
      </w:r>
      <w:r w:rsidRPr="008164D2">
        <w:rPr>
          <w:i/>
          <w:color w:val="000000"/>
        </w:rPr>
        <w:t xml:space="preserve">. Для пожилых пациентов могут оказаться полезными многопрофильные образовательные программы. </w:t>
      </w:r>
    </w:p>
    <w:p w:rsidR="006E25ED" w:rsidRPr="008164D2" w:rsidRDefault="006E25ED" w:rsidP="00B6111F">
      <w:pPr>
        <w:numPr>
          <w:ilvl w:val="0"/>
          <w:numId w:val="20"/>
        </w:numPr>
        <w:autoSpaceDE w:val="0"/>
        <w:autoSpaceDN w:val="0"/>
        <w:adjustRightInd w:val="0"/>
        <w:spacing w:line="360" w:lineRule="auto"/>
        <w:ind w:left="0" w:firstLine="709"/>
        <w:jc w:val="both"/>
        <w:rPr>
          <w:color w:val="000000"/>
        </w:rPr>
      </w:pPr>
      <w:r w:rsidRPr="008164D2">
        <w:rPr>
          <w:color w:val="000000"/>
        </w:rPr>
        <w:t>П</w:t>
      </w:r>
      <w:r w:rsidR="00C10C2A" w:rsidRPr="008164D2">
        <w:rPr>
          <w:color w:val="000000"/>
        </w:rPr>
        <w:t>ри обучении пациентов</w:t>
      </w:r>
      <w:r w:rsidRPr="008164D2">
        <w:rPr>
          <w:color w:val="000000"/>
        </w:rPr>
        <w:t xml:space="preserve"> с ХОБЛ рекомендуется составлять индивидуальный письменный план действий для оказания самопомощи</w:t>
      </w:r>
      <w:r w:rsidR="003D48D5" w:rsidRPr="008164D2">
        <w:rPr>
          <w:color w:val="000000"/>
        </w:rPr>
        <w:t xml:space="preserve"> [</w:t>
      </w:r>
      <w:r w:rsidR="00777B8E" w:rsidRPr="008164D2">
        <w:rPr>
          <w:color w:val="000000"/>
        </w:rPr>
        <w:t>175</w:t>
      </w:r>
      <w:r w:rsidR="003D48D5" w:rsidRPr="008164D2">
        <w:rPr>
          <w:color w:val="000000"/>
        </w:rPr>
        <w:t>]</w:t>
      </w:r>
    </w:p>
    <w:p w:rsidR="006E25ED" w:rsidRPr="008164D2" w:rsidRDefault="006E25ED" w:rsidP="00B6111F">
      <w:pPr>
        <w:autoSpaceDE w:val="0"/>
        <w:autoSpaceDN w:val="0"/>
        <w:adjustRightInd w:val="0"/>
        <w:spacing w:line="360" w:lineRule="auto"/>
        <w:ind w:firstLine="709"/>
        <w:jc w:val="both"/>
        <w:rPr>
          <w:color w:val="000000"/>
        </w:rPr>
      </w:pPr>
      <w:r w:rsidRPr="008164D2">
        <w:rPr>
          <w:b/>
          <w:color w:val="000000"/>
        </w:rPr>
        <w:t xml:space="preserve">Уровень убедительности рекомендаций </w:t>
      </w:r>
      <w:r w:rsidR="00854FEB" w:rsidRPr="008164D2">
        <w:rPr>
          <w:b/>
          <w:color w:val="000000"/>
        </w:rPr>
        <w:t>В</w:t>
      </w:r>
      <w:r w:rsidRPr="008164D2">
        <w:rPr>
          <w:b/>
          <w:color w:val="000000"/>
        </w:rPr>
        <w:t xml:space="preserve"> (уровень достоверности доказательств – </w:t>
      </w:r>
      <w:r w:rsidR="00854FEB" w:rsidRPr="008164D2">
        <w:rPr>
          <w:b/>
          <w:color w:val="000000"/>
        </w:rPr>
        <w:t>2</w:t>
      </w:r>
      <w:r w:rsidRPr="008164D2">
        <w:rPr>
          <w:b/>
          <w:color w:val="000000"/>
        </w:rPr>
        <w:t>)</w:t>
      </w:r>
    </w:p>
    <w:p w:rsidR="006E25ED" w:rsidRPr="008164D2" w:rsidRDefault="006E25ED" w:rsidP="00B6111F">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Pr="008164D2">
        <w:rPr>
          <w:i/>
          <w:color w:val="000000"/>
        </w:rPr>
        <w:t>Создание индивидуального письменного плана действий, направленного на оказание пациентом самопомощи, приводит к улучшению качества жизни и сокращает время выздоровления при обострении из-за меньшей задержки начала лечения со стороны пациента. Обучение пациентов наряду с инструкциями по оказанию самопомощи и индивидуальным письменным планом действий могут улучшить исходы обострений [</w:t>
      </w:r>
      <w:r w:rsidR="006E06AC">
        <w:fldChar w:fldCharType="begin"/>
      </w:r>
      <w:r w:rsidR="006E06AC">
        <w:instrText xml:space="preserve"> REF _Ref468122153 \r \h  \* MERGEFORMAT </w:instrText>
      </w:r>
      <w:r w:rsidR="006E06AC">
        <w:fldChar w:fldCharType="separate"/>
      </w:r>
      <w:r w:rsidR="00777B8E" w:rsidRPr="008164D2">
        <w:rPr>
          <w:i/>
          <w:color w:val="000000"/>
        </w:rPr>
        <w:t>176</w:t>
      </w:r>
      <w:r w:rsidR="006E06AC">
        <w:fldChar w:fldCharType="end"/>
      </w:r>
      <w:r w:rsidRPr="008164D2">
        <w:rPr>
          <w:i/>
          <w:color w:val="000000"/>
        </w:rPr>
        <w:t xml:space="preserve">]. </w:t>
      </w:r>
    </w:p>
    <w:p w:rsidR="00F911C7" w:rsidRPr="008164D2" w:rsidRDefault="00F911C7" w:rsidP="00B6111F">
      <w:pPr>
        <w:pStyle w:val="1"/>
        <w:spacing w:after="0"/>
        <w:jc w:val="both"/>
      </w:pPr>
      <w:bookmarkStart w:id="46" w:name="_Toc496204432"/>
      <w:r w:rsidRPr="008164D2">
        <w:t>5. Профилактика и диспансерное наблюдение</w:t>
      </w:r>
      <w:bookmarkEnd w:id="46"/>
    </w:p>
    <w:p w:rsidR="00F911C7" w:rsidRPr="008164D2" w:rsidRDefault="007700E7" w:rsidP="00B6111F">
      <w:pPr>
        <w:pStyle w:val="ad"/>
        <w:numPr>
          <w:ilvl w:val="0"/>
          <w:numId w:val="20"/>
        </w:numPr>
        <w:autoSpaceDE w:val="0"/>
        <w:autoSpaceDN w:val="0"/>
        <w:adjustRightInd w:val="0"/>
        <w:spacing w:line="360" w:lineRule="auto"/>
        <w:ind w:left="0" w:firstLine="709"/>
        <w:jc w:val="both"/>
      </w:pPr>
      <w:r w:rsidRPr="008164D2">
        <w:rPr>
          <w:color w:val="000000"/>
        </w:rPr>
        <w:t>В качестве мероприятий</w:t>
      </w:r>
      <w:r w:rsidR="006A1BED" w:rsidRPr="008164D2">
        <w:rPr>
          <w:color w:val="000000"/>
        </w:rPr>
        <w:t xml:space="preserve"> по профилактике ХОБЛ </w:t>
      </w:r>
      <w:r w:rsidRPr="008164D2">
        <w:rPr>
          <w:color w:val="000000"/>
        </w:rPr>
        <w:t xml:space="preserve">рекомендуется </w:t>
      </w:r>
      <w:r w:rsidR="006A1BED" w:rsidRPr="008164D2">
        <w:rPr>
          <w:color w:val="000000"/>
        </w:rPr>
        <w:t>выявление, сокращение и контроль факторов риска, таких как курение, вредные воздействия на рабочем месте, и загрязнение среды в помещении и вне помещения</w:t>
      </w:r>
      <w:r w:rsidR="003D48D5" w:rsidRPr="008164D2">
        <w:rPr>
          <w:color w:val="000000"/>
        </w:rPr>
        <w:t xml:space="preserve"> [</w:t>
      </w:r>
      <w:r w:rsidR="008164D2" w:rsidRPr="008164D2">
        <w:rPr>
          <w:color w:val="000000"/>
        </w:rPr>
        <w:t>177,178</w:t>
      </w:r>
      <w:r w:rsidR="003D48D5" w:rsidRPr="008164D2">
        <w:rPr>
          <w:color w:val="000000"/>
        </w:rPr>
        <w:t>]</w:t>
      </w:r>
      <w:r w:rsidR="006A1BED" w:rsidRPr="008164D2">
        <w:rPr>
          <w:color w:val="000000"/>
        </w:rPr>
        <w:t xml:space="preserve">. </w:t>
      </w:r>
    </w:p>
    <w:p w:rsidR="007700E7" w:rsidRPr="008164D2" w:rsidRDefault="007700E7" w:rsidP="00B6111F">
      <w:pPr>
        <w:autoSpaceDE w:val="0"/>
        <w:autoSpaceDN w:val="0"/>
        <w:adjustRightInd w:val="0"/>
        <w:spacing w:line="360" w:lineRule="auto"/>
        <w:ind w:firstLine="709"/>
        <w:jc w:val="both"/>
        <w:rPr>
          <w:color w:val="000000"/>
        </w:rPr>
      </w:pPr>
      <w:r w:rsidRPr="008164D2">
        <w:rPr>
          <w:b/>
          <w:color w:val="000000"/>
        </w:rPr>
        <w:t>Уров</w:t>
      </w:r>
      <w:r w:rsidR="00622F2E" w:rsidRPr="008164D2">
        <w:rPr>
          <w:b/>
          <w:color w:val="000000"/>
        </w:rPr>
        <w:t xml:space="preserve">ень убедительности рекомендаций </w:t>
      </w:r>
      <w:r w:rsidR="00622F2E" w:rsidRPr="008164D2">
        <w:rPr>
          <w:b/>
          <w:color w:val="000000"/>
          <w:lang w:val="en-US"/>
        </w:rPr>
        <w:t>D</w:t>
      </w:r>
      <w:r w:rsidRPr="008164D2">
        <w:rPr>
          <w:b/>
          <w:color w:val="000000"/>
        </w:rPr>
        <w:t xml:space="preserve"> (уровень достоверности доказательств – </w:t>
      </w:r>
      <w:r w:rsidR="00622F2E" w:rsidRPr="008164D2">
        <w:rPr>
          <w:b/>
          <w:color w:val="000000"/>
        </w:rPr>
        <w:t>4</w:t>
      </w:r>
      <w:r w:rsidRPr="008164D2">
        <w:rPr>
          <w:b/>
          <w:color w:val="000000"/>
        </w:rPr>
        <w:t>)</w:t>
      </w:r>
    </w:p>
    <w:p w:rsidR="00C339DE" w:rsidRPr="008164D2" w:rsidRDefault="00C339DE" w:rsidP="00C339DE">
      <w:pPr>
        <w:numPr>
          <w:ilvl w:val="0"/>
          <w:numId w:val="20"/>
        </w:numPr>
        <w:autoSpaceDE w:val="0"/>
        <w:autoSpaceDN w:val="0"/>
        <w:adjustRightInd w:val="0"/>
        <w:spacing w:line="360" w:lineRule="auto"/>
        <w:ind w:left="0" w:firstLine="709"/>
        <w:jc w:val="both"/>
        <w:rPr>
          <w:color w:val="000000"/>
        </w:rPr>
      </w:pPr>
      <w:r w:rsidRPr="008164D2">
        <w:rPr>
          <w:color w:val="000000"/>
        </w:rPr>
        <w:t>Всем больным ХОБЛ с целью уменьшения риска обострений рекомендуется ежегодная вакцинация против гриппа [</w:t>
      </w:r>
      <w:r w:rsidR="008164D2" w:rsidRPr="008164D2">
        <w:t>116</w:t>
      </w:r>
      <w:r w:rsidRPr="008164D2">
        <w:rPr>
          <w:color w:val="000000"/>
        </w:rPr>
        <w:t>].</w:t>
      </w:r>
    </w:p>
    <w:p w:rsidR="00C339DE" w:rsidRPr="008164D2" w:rsidRDefault="00C339DE" w:rsidP="00C339DE">
      <w:pPr>
        <w:autoSpaceDE w:val="0"/>
        <w:autoSpaceDN w:val="0"/>
        <w:adjustRightInd w:val="0"/>
        <w:spacing w:line="360" w:lineRule="auto"/>
        <w:ind w:firstLine="709"/>
        <w:jc w:val="both"/>
        <w:rPr>
          <w:color w:val="000000"/>
        </w:rPr>
      </w:pPr>
      <w:r w:rsidRPr="008164D2">
        <w:rPr>
          <w:b/>
          <w:color w:val="000000"/>
        </w:rPr>
        <w:t>Уровень убедительности рекомендаций А (уровень достоверности доказательств – 1)</w:t>
      </w:r>
    </w:p>
    <w:p w:rsidR="00C339DE" w:rsidRPr="008164D2" w:rsidRDefault="00C339DE" w:rsidP="00C339DE">
      <w:pPr>
        <w:autoSpaceDE w:val="0"/>
        <w:autoSpaceDN w:val="0"/>
        <w:adjustRightInd w:val="0"/>
        <w:spacing w:line="360" w:lineRule="auto"/>
        <w:ind w:firstLine="709"/>
        <w:jc w:val="both"/>
        <w:rPr>
          <w:color w:val="000000"/>
        </w:rPr>
      </w:pPr>
      <w:r w:rsidRPr="008164D2">
        <w:rPr>
          <w:b/>
          <w:color w:val="000000"/>
        </w:rPr>
        <w:t>Комментарии:</w:t>
      </w:r>
      <w:r w:rsidRPr="008164D2">
        <w:rPr>
          <w:color w:val="000000"/>
        </w:rPr>
        <w:t xml:space="preserve"> </w:t>
      </w:r>
      <w:r w:rsidRPr="008164D2">
        <w:rPr>
          <w:i/>
          <w:color w:val="000000"/>
        </w:rPr>
        <w:t xml:space="preserve">В общей популяции показано, что вакцинация лиц старше 65 лет против гриппа снижает риск пневмонии, госпитализации и смерти на 50–68%. </w:t>
      </w:r>
    </w:p>
    <w:p w:rsidR="00C339DE" w:rsidRPr="008164D2" w:rsidRDefault="00C339DE" w:rsidP="00C339DE">
      <w:pPr>
        <w:numPr>
          <w:ilvl w:val="0"/>
          <w:numId w:val="20"/>
        </w:numPr>
        <w:autoSpaceDE w:val="0"/>
        <w:autoSpaceDN w:val="0"/>
        <w:adjustRightInd w:val="0"/>
        <w:spacing w:line="360" w:lineRule="auto"/>
        <w:ind w:left="0" w:firstLine="709"/>
        <w:jc w:val="both"/>
        <w:rPr>
          <w:color w:val="000000"/>
        </w:rPr>
      </w:pPr>
      <w:r w:rsidRPr="008164D2">
        <w:rPr>
          <w:color w:val="000000"/>
        </w:rPr>
        <w:t>Пациентам с ХОБЛ рекомендуется вакцинация против пневмококковой инфекции</w:t>
      </w:r>
      <w:r w:rsidR="006377B5" w:rsidRPr="008164D2">
        <w:rPr>
          <w:color w:val="000000"/>
        </w:rPr>
        <w:t xml:space="preserve"> </w:t>
      </w:r>
      <w:r w:rsidR="008164D2" w:rsidRPr="008164D2">
        <w:rPr>
          <w:color w:val="000000"/>
        </w:rPr>
        <w:t>[179</w:t>
      </w:r>
      <w:r w:rsidR="006377B5" w:rsidRPr="008164D2">
        <w:rPr>
          <w:color w:val="000000"/>
        </w:rPr>
        <w:t>].</w:t>
      </w:r>
    </w:p>
    <w:p w:rsidR="00C339DE" w:rsidRPr="008164D2" w:rsidRDefault="00C339DE" w:rsidP="00C339DE">
      <w:pPr>
        <w:autoSpaceDE w:val="0"/>
        <w:autoSpaceDN w:val="0"/>
        <w:adjustRightInd w:val="0"/>
        <w:spacing w:line="360" w:lineRule="auto"/>
        <w:ind w:firstLine="709"/>
        <w:jc w:val="both"/>
        <w:rPr>
          <w:color w:val="000000"/>
        </w:rPr>
      </w:pPr>
      <w:r w:rsidRPr="008164D2">
        <w:rPr>
          <w:b/>
          <w:color w:val="000000"/>
        </w:rPr>
        <w:t>Уровень убедительности рекомендаций В (уровень достоверности доказательств – 2)</w:t>
      </w:r>
    </w:p>
    <w:p w:rsidR="00C339DE" w:rsidRPr="008164D2" w:rsidRDefault="00C339DE" w:rsidP="00C339DE">
      <w:pPr>
        <w:autoSpaceDE w:val="0"/>
        <w:autoSpaceDN w:val="0"/>
        <w:adjustRightInd w:val="0"/>
        <w:spacing w:line="360" w:lineRule="auto"/>
        <w:ind w:firstLine="709"/>
        <w:jc w:val="both"/>
        <w:rPr>
          <w:i/>
          <w:color w:val="000000"/>
        </w:rPr>
      </w:pPr>
      <w:r w:rsidRPr="008164D2">
        <w:rPr>
          <w:b/>
          <w:color w:val="000000"/>
        </w:rPr>
        <w:t>Комментарии:</w:t>
      </w:r>
      <w:r w:rsidRPr="008164D2">
        <w:rPr>
          <w:color w:val="000000"/>
        </w:rPr>
        <w:t xml:space="preserve"> </w:t>
      </w:r>
      <w:r w:rsidR="006377B5" w:rsidRPr="008164D2">
        <w:rPr>
          <w:i/>
          <w:color w:val="000000"/>
        </w:rPr>
        <w:t>В</w:t>
      </w:r>
      <w:r w:rsidRPr="008164D2">
        <w:rPr>
          <w:i/>
          <w:color w:val="000000"/>
        </w:rPr>
        <w:t xml:space="preserve">акцинация против пневмококковой инфекции существенно снижает заболеваемость пневмококковой пневмонией у больных ХОБЛ. </w:t>
      </w:r>
    </w:p>
    <w:p w:rsidR="00F911C7" w:rsidRPr="008164D2" w:rsidRDefault="00F911C7" w:rsidP="00B6111F">
      <w:pPr>
        <w:overflowPunct w:val="0"/>
        <w:autoSpaceDE w:val="0"/>
        <w:autoSpaceDN w:val="0"/>
        <w:adjustRightInd w:val="0"/>
        <w:spacing w:line="360" w:lineRule="auto"/>
        <w:ind w:firstLine="709"/>
        <w:jc w:val="both"/>
        <w:textAlignment w:val="baseline"/>
      </w:pPr>
    </w:p>
    <w:p w:rsidR="0038411E" w:rsidRPr="008164D2" w:rsidRDefault="00A5543A" w:rsidP="00B6111F">
      <w:pPr>
        <w:pStyle w:val="1"/>
        <w:spacing w:after="0"/>
        <w:jc w:val="both"/>
      </w:pPr>
      <w:r w:rsidRPr="008164D2">
        <w:br w:type="page"/>
      </w:r>
      <w:bookmarkStart w:id="47" w:name="_Toc496204433"/>
      <w:r w:rsidR="0038411E" w:rsidRPr="008164D2">
        <w:t>Критерии оценки качества медицинской помощи</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3411"/>
        <w:gridCol w:w="1780"/>
        <w:gridCol w:w="1931"/>
      </w:tblGrid>
      <w:tr w:rsidR="00844BED" w:rsidRPr="008164D2" w:rsidTr="009B4140">
        <w:trPr>
          <w:tblHeader/>
        </w:trPr>
        <w:tc>
          <w:tcPr>
            <w:tcW w:w="1279" w:type="pct"/>
            <w:shd w:val="clear" w:color="auto" w:fill="auto"/>
          </w:tcPr>
          <w:p w:rsidR="00844BED" w:rsidRPr="008164D2" w:rsidRDefault="00844BED" w:rsidP="001F30FD">
            <w:pPr>
              <w:jc w:val="both"/>
              <w:rPr>
                <w:b/>
                <w:sz w:val="20"/>
                <w:szCs w:val="20"/>
              </w:rPr>
            </w:pPr>
            <w:r w:rsidRPr="008164D2">
              <w:rPr>
                <w:b/>
                <w:sz w:val="20"/>
                <w:szCs w:val="20"/>
              </w:rPr>
              <w:t>№</w:t>
            </w:r>
          </w:p>
          <w:p w:rsidR="00844BED" w:rsidRPr="008164D2" w:rsidRDefault="00844BED" w:rsidP="001F30FD">
            <w:pPr>
              <w:jc w:val="both"/>
              <w:rPr>
                <w:b/>
                <w:sz w:val="20"/>
                <w:szCs w:val="20"/>
              </w:rPr>
            </w:pPr>
          </w:p>
        </w:tc>
        <w:tc>
          <w:tcPr>
            <w:tcW w:w="1782" w:type="pct"/>
            <w:shd w:val="clear" w:color="auto" w:fill="auto"/>
          </w:tcPr>
          <w:p w:rsidR="00844BED" w:rsidRPr="008164D2" w:rsidRDefault="00844BED" w:rsidP="001F30FD">
            <w:pPr>
              <w:jc w:val="both"/>
              <w:rPr>
                <w:b/>
                <w:sz w:val="20"/>
                <w:szCs w:val="20"/>
              </w:rPr>
            </w:pPr>
            <w:r w:rsidRPr="008164D2">
              <w:rPr>
                <w:b/>
                <w:sz w:val="20"/>
                <w:szCs w:val="20"/>
              </w:rPr>
              <w:t>Критерии качества</w:t>
            </w:r>
          </w:p>
        </w:tc>
        <w:tc>
          <w:tcPr>
            <w:tcW w:w="930" w:type="pct"/>
            <w:shd w:val="clear" w:color="auto" w:fill="auto"/>
          </w:tcPr>
          <w:p w:rsidR="00844BED" w:rsidRPr="008164D2" w:rsidRDefault="00844BED" w:rsidP="001F30FD">
            <w:pPr>
              <w:jc w:val="both"/>
              <w:rPr>
                <w:b/>
                <w:sz w:val="20"/>
                <w:szCs w:val="20"/>
              </w:rPr>
            </w:pPr>
            <w:r w:rsidRPr="008164D2">
              <w:rPr>
                <w:b/>
                <w:sz w:val="20"/>
                <w:szCs w:val="20"/>
              </w:rPr>
              <w:t xml:space="preserve">Уровень </w:t>
            </w:r>
            <w:r w:rsidRPr="008164D2">
              <w:rPr>
                <w:b/>
                <w:spacing w:val="-1"/>
                <w:sz w:val="20"/>
                <w:szCs w:val="20"/>
              </w:rPr>
              <w:t>достоверности доказательств</w:t>
            </w:r>
          </w:p>
        </w:tc>
        <w:tc>
          <w:tcPr>
            <w:tcW w:w="1009" w:type="pct"/>
            <w:shd w:val="clear" w:color="auto" w:fill="auto"/>
          </w:tcPr>
          <w:p w:rsidR="00844BED" w:rsidRPr="008164D2" w:rsidRDefault="00844BED" w:rsidP="001F30FD">
            <w:pPr>
              <w:jc w:val="both"/>
              <w:rPr>
                <w:b/>
                <w:sz w:val="20"/>
                <w:szCs w:val="20"/>
              </w:rPr>
            </w:pPr>
            <w:r w:rsidRPr="008164D2">
              <w:rPr>
                <w:b/>
                <w:sz w:val="20"/>
                <w:szCs w:val="20"/>
              </w:rPr>
              <w:t>Уровень убедительности рекомендаций</w:t>
            </w:r>
          </w:p>
        </w:tc>
      </w:tr>
      <w:tr w:rsidR="00844BED" w:rsidRPr="008164D2" w:rsidTr="009B4140">
        <w:trPr>
          <w:gridAfter w:val="3"/>
          <w:wAfter w:w="3721" w:type="pct"/>
          <w:trHeight w:val="407"/>
        </w:trPr>
        <w:tc>
          <w:tcPr>
            <w:tcW w:w="1279" w:type="pct"/>
            <w:shd w:val="clear" w:color="auto" w:fill="auto"/>
          </w:tcPr>
          <w:p w:rsidR="00844BED" w:rsidRPr="008164D2" w:rsidRDefault="00844BED" w:rsidP="001F30FD">
            <w:pPr>
              <w:pStyle w:val="310"/>
              <w:spacing w:line="240" w:lineRule="auto"/>
              <w:ind w:left="0" w:firstLine="0"/>
              <w:rPr>
                <w:b/>
                <w:sz w:val="20"/>
              </w:rPr>
            </w:pPr>
            <w:r w:rsidRPr="008164D2">
              <w:rPr>
                <w:b/>
                <w:sz w:val="20"/>
              </w:rPr>
              <w:t xml:space="preserve">Этап постановки диагноза </w:t>
            </w:r>
          </w:p>
        </w:tc>
      </w:tr>
      <w:tr w:rsidR="00844BED" w:rsidRPr="008164D2" w:rsidTr="009B4140">
        <w:tc>
          <w:tcPr>
            <w:tcW w:w="1279" w:type="pct"/>
            <w:shd w:val="clear" w:color="auto" w:fill="auto"/>
          </w:tcPr>
          <w:p w:rsidR="00844BED" w:rsidRPr="008164D2" w:rsidRDefault="00844BED" w:rsidP="001F30FD">
            <w:pPr>
              <w:pStyle w:val="310"/>
              <w:spacing w:line="240" w:lineRule="auto"/>
              <w:ind w:left="0" w:firstLine="0"/>
              <w:rPr>
                <w:sz w:val="20"/>
              </w:rPr>
            </w:pPr>
            <w:r w:rsidRPr="008164D2">
              <w:rPr>
                <w:sz w:val="20"/>
              </w:rPr>
              <w:t>1</w:t>
            </w:r>
          </w:p>
        </w:tc>
        <w:tc>
          <w:tcPr>
            <w:tcW w:w="1782" w:type="pct"/>
            <w:shd w:val="clear" w:color="auto" w:fill="auto"/>
          </w:tcPr>
          <w:p w:rsidR="00844BED" w:rsidRPr="008164D2" w:rsidRDefault="00844BED" w:rsidP="001F30FD">
            <w:pPr>
              <w:pStyle w:val="310"/>
              <w:spacing w:line="240" w:lineRule="auto"/>
              <w:ind w:left="0" w:firstLine="0"/>
              <w:rPr>
                <w:bCs/>
                <w:sz w:val="20"/>
              </w:rPr>
            </w:pPr>
            <w:r w:rsidRPr="008164D2">
              <w:rPr>
                <w:sz w:val="20"/>
              </w:rPr>
              <w:t>Выполнен общий физикальный осмотр</w:t>
            </w:r>
          </w:p>
        </w:tc>
        <w:tc>
          <w:tcPr>
            <w:tcW w:w="930" w:type="pct"/>
            <w:shd w:val="clear" w:color="auto" w:fill="auto"/>
          </w:tcPr>
          <w:p w:rsidR="00844BED" w:rsidRPr="008164D2" w:rsidRDefault="006377B5" w:rsidP="001F30FD">
            <w:pPr>
              <w:pStyle w:val="310"/>
              <w:spacing w:line="240" w:lineRule="auto"/>
              <w:ind w:left="0" w:firstLine="0"/>
              <w:rPr>
                <w:sz w:val="20"/>
                <w:lang w:val="en-US"/>
              </w:rPr>
            </w:pPr>
            <w:r w:rsidRPr="008164D2">
              <w:rPr>
                <w:sz w:val="20"/>
                <w:lang w:val="en-US"/>
              </w:rPr>
              <w:t>GP</w:t>
            </w:r>
            <w:r w:rsidR="00854FEB" w:rsidRPr="008164D2">
              <w:rPr>
                <w:sz w:val="20"/>
                <w:lang w:val="en-US"/>
              </w:rPr>
              <w:t>P</w:t>
            </w:r>
          </w:p>
        </w:tc>
        <w:tc>
          <w:tcPr>
            <w:tcW w:w="1009" w:type="pct"/>
            <w:shd w:val="clear" w:color="auto" w:fill="auto"/>
          </w:tcPr>
          <w:p w:rsidR="00844BED" w:rsidRPr="008164D2" w:rsidRDefault="00844BED" w:rsidP="001F30FD">
            <w:pPr>
              <w:pStyle w:val="310"/>
              <w:spacing w:line="240" w:lineRule="auto"/>
              <w:ind w:left="0" w:firstLine="0"/>
              <w:rPr>
                <w:sz w:val="20"/>
              </w:rPr>
            </w:pPr>
          </w:p>
        </w:tc>
      </w:tr>
      <w:tr w:rsidR="0020626C" w:rsidRPr="008164D2" w:rsidTr="009B4140">
        <w:trPr>
          <w:trHeight w:val="657"/>
        </w:trPr>
        <w:tc>
          <w:tcPr>
            <w:tcW w:w="1279" w:type="pct"/>
            <w:shd w:val="clear" w:color="auto" w:fill="auto"/>
          </w:tcPr>
          <w:p w:rsidR="0020626C" w:rsidRPr="008164D2" w:rsidRDefault="0020025E" w:rsidP="001F30FD">
            <w:pPr>
              <w:pStyle w:val="310"/>
              <w:spacing w:line="240" w:lineRule="auto"/>
              <w:ind w:left="0" w:firstLine="0"/>
              <w:rPr>
                <w:sz w:val="20"/>
              </w:rPr>
            </w:pPr>
            <w:r w:rsidRPr="008164D2">
              <w:rPr>
                <w:sz w:val="20"/>
              </w:rPr>
              <w:t>2</w:t>
            </w:r>
          </w:p>
        </w:tc>
        <w:tc>
          <w:tcPr>
            <w:tcW w:w="1782" w:type="pct"/>
            <w:shd w:val="clear" w:color="auto" w:fill="auto"/>
          </w:tcPr>
          <w:p w:rsidR="0020626C" w:rsidRPr="008164D2" w:rsidRDefault="0083518C" w:rsidP="001F30FD">
            <w:pPr>
              <w:pStyle w:val="310"/>
              <w:spacing w:line="240" w:lineRule="auto"/>
              <w:ind w:left="0" w:firstLine="0"/>
              <w:rPr>
                <w:sz w:val="20"/>
              </w:rPr>
            </w:pPr>
            <w:r w:rsidRPr="008164D2">
              <w:rPr>
                <w:sz w:val="20"/>
              </w:rPr>
              <w:t>Выполнена оценка индекса курящего человека (пачек-лет)</w:t>
            </w:r>
          </w:p>
        </w:tc>
        <w:tc>
          <w:tcPr>
            <w:tcW w:w="930" w:type="pct"/>
            <w:shd w:val="clear" w:color="auto" w:fill="auto"/>
          </w:tcPr>
          <w:p w:rsidR="0020626C" w:rsidRPr="008164D2" w:rsidRDefault="0083518C" w:rsidP="001F30FD">
            <w:pPr>
              <w:pStyle w:val="310"/>
              <w:spacing w:line="240" w:lineRule="auto"/>
              <w:ind w:left="0" w:firstLine="0"/>
              <w:rPr>
                <w:sz w:val="20"/>
              </w:rPr>
            </w:pPr>
            <w:r w:rsidRPr="008164D2">
              <w:rPr>
                <w:sz w:val="20"/>
              </w:rPr>
              <w:t>1</w:t>
            </w:r>
          </w:p>
        </w:tc>
        <w:tc>
          <w:tcPr>
            <w:tcW w:w="1009" w:type="pct"/>
            <w:shd w:val="clear" w:color="auto" w:fill="auto"/>
          </w:tcPr>
          <w:p w:rsidR="0020626C" w:rsidRPr="008164D2" w:rsidRDefault="0083518C" w:rsidP="001F30FD">
            <w:pPr>
              <w:pStyle w:val="310"/>
              <w:spacing w:line="240" w:lineRule="auto"/>
              <w:ind w:left="0" w:firstLine="0"/>
              <w:rPr>
                <w:sz w:val="20"/>
              </w:rPr>
            </w:pPr>
            <w:r w:rsidRPr="008164D2">
              <w:rPr>
                <w:sz w:val="20"/>
              </w:rPr>
              <w:t>А</w:t>
            </w:r>
          </w:p>
        </w:tc>
      </w:tr>
      <w:tr w:rsidR="00844BED" w:rsidRPr="008164D2" w:rsidTr="009B4140">
        <w:trPr>
          <w:trHeight w:val="657"/>
        </w:trPr>
        <w:tc>
          <w:tcPr>
            <w:tcW w:w="1279" w:type="pct"/>
            <w:shd w:val="clear" w:color="auto" w:fill="auto"/>
          </w:tcPr>
          <w:p w:rsidR="00844BED" w:rsidRPr="008164D2" w:rsidRDefault="0020025E" w:rsidP="001F30FD">
            <w:pPr>
              <w:pStyle w:val="310"/>
              <w:spacing w:line="240" w:lineRule="auto"/>
              <w:ind w:left="0" w:firstLine="0"/>
              <w:rPr>
                <w:sz w:val="20"/>
              </w:rPr>
            </w:pPr>
            <w:r w:rsidRPr="008164D2">
              <w:rPr>
                <w:sz w:val="20"/>
              </w:rPr>
              <w:t>3</w:t>
            </w:r>
          </w:p>
        </w:tc>
        <w:tc>
          <w:tcPr>
            <w:tcW w:w="1782" w:type="pct"/>
            <w:shd w:val="clear" w:color="auto" w:fill="auto"/>
          </w:tcPr>
          <w:p w:rsidR="00844BED" w:rsidRPr="008164D2" w:rsidRDefault="007700E7" w:rsidP="001F30FD">
            <w:pPr>
              <w:pStyle w:val="310"/>
              <w:spacing w:line="240" w:lineRule="auto"/>
              <w:ind w:left="0" w:firstLine="0"/>
              <w:rPr>
                <w:sz w:val="20"/>
              </w:rPr>
            </w:pPr>
            <w:r w:rsidRPr="008164D2">
              <w:rPr>
                <w:sz w:val="20"/>
              </w:rPr>
              <w:t>Выполнена оценка симптомов по шкале mMRC или CAT</w:t>
            </w:r>
          </w:p>
        </w:tc>
        <w:tc>
          <w:tcPr>
            <w:tcW w:w="930" w:type="pct"/>
            <w:shd w:val="clear" w:color="auto" w:fill="auto"/>
          </w:tcPr>
          <w:p w:rsidR="00844BED" w:rsidRPr="008164D2" w:rsidRDefault="00854FEB" w:rsidP="001F30FD">
            <w:pPr>
              <w:pStyle w:val="310"/>
              <w:spacing w:line="240" w:lineRule="auto"/>
              <w:ind w:left="0" w:firstLine="0"/>
              <w:rPr>
                <w:sz w:val="20"/>
              </w:rPr>
            </w:pPr>
            <w:r w:rsidRPr="008164D2">
              <w:rPr>
                <w:sz w:val="20"/>
              </w:rPr>
              <w:t>1</w:t>
            </w:r>
          </w:p>
        </w:tc>
        <w:tc>
          <w:tcPr>
            <w:tcW w:w="1009" w:type="pct"/>
            <w:shd w:val="clear" w:color="auto" w:fill="auto"/>
          </w:tcPr>
          <w:p w:rsidR="00844BED" w:rsidRPr="008164D2" w:rsidRDefault="00854FEB" w:rsidP="001F30FD">
            <w:pPr>
              <w:pStyle w:val="310"/>
              <w:spacing w:line="240" w:lineRule="auto"/>
              <w:ind w:left="0" w:firstLine="0"/>
              <w:rPr>
                <w:sz w:val="20"/>
              </w:rPr>
            </w:pPr>
            <w:r w:rsidRPr="008164D2">
              <w:rPr>
                <w:sz w:val="20"/>
              </w:rPr>
              <w:t>А</w:t>
            </w:r>
          </w:p>
        </w:tc>
      </w:tr>
      <w:tr w:rsidR="0083518C" w:rsidRPr="008164D2" w:rsidTr="009B4140">
        <w:trPr>
          <w:trHeight w:val="657"/>
        </w:trPr>
        <w:tc>
          <w:tcPr>
            <w:tcW w:w="1279" w:type="pct"/>
            <w:shd w:val="clear" w:color="auto" w:fill="auto"/>
          </w:tcPr>
          <w:p w:rsidR="0083518C" w:rsidRPr="008164D2" w:rsidRDefault="0020025E" w:rsidP="001F30FD">
            <w:pPr>
              <w:pStyle w:val="310"/>
              <w:spacing w:line="240" w:lineRule="auto"/>
              <w:ind w:left="0" w:firstLine="0"/>
              <w:rPr>
                <w:sz w:val="20"/>
              </w:rPr>
            </w:pPr>
            <w:r w:rsidRPr="008164D2">
              <w:rPr>
                <w:sz w:val="20"/>
              </w:rPr>
              <w:t>4</w:t>
            </w:r>
          </w:p>
        </w:tc>
        <w:tc>
          <w:tcPr>
            <w:tcW w:w="1782" w:type="pct"/>
            <w:shd w:val="clear" w:color="auto" w:fill="auto"/>
          </w:tcPr>
          <w:p w:rsidR="0083518C" w:rsidRPr="008164D2" w:rsidRDefault="0083518C" w:rsidP="001F30FD">
            <w:pPr>
              <w:pStyle w:val="310"/>
              <w:spacing w:line="240" w:lineRule="auto"/>
              <w:ind w:left="0" w:firstLine="0"/>
              <w:rPr>
                <w:sz w:val="20"/>
              </w:rPr>
            </w:pPr>
            <w:r w:rsidRPr="008164D2">
              <w:rPr>
                <w:sz w:val="20"/>
              </w:rPr>
              <w:t>Выполнена оценка частоты обострений</w:t>
            </w:r>
          </w:p>
        </w:tc>
        <w:tc>
          <w:tcPr>
            <w:tcW w:w="930" w:type="pct"/>
            <w:shd w:val="clear" w:color="auto" w:fill="auto"/>
          </w:tcPr>
          <w:p w:rsidR="0083518C" w:rsidRPr="008164D2" w:rsidRDefault="0083518C" w:rsidP="001F30FD">
            <w:pPr>
              <w:pStyle w:val="310"/>
              <w:spacing w:line="240" w:lineRule="auto"/>
              <w:ind w:left="0" w:firstLine="0"/>
              <w:rPr>
                <w:sz w:val="20"/>
              </w:rPr>
            </w:pPr>
            <w:r w:rsidRPr="008164D2">
              <w:rPr>
                <w:sz w:val="20"/>
              </w:rPr>
              <w:t>1</w:t>
            </w:r>
          </w:p>
        </w:tc>
        <w:tc>
          <w:tcPr>
            <w:tcW w:w="1009" w:type="pct"/>
            <w:shd w:val="clear" w:color="auto" w:fill="auto"/>
          </w:tcPr>
          <w:p w:rsidR="0083518C" w:rsidRPr="008164D2" w:rsidRDefault="0083518C" w:rsidP="001F30FD">
            <w:pPr>
              <w:pStyle w:val="310"/>
              <w:spacing w:line="240" w:lineRule="auto"/>
              <w:ind w:left="0" w:firstLine="0"/>
              <w:rPr>
                <w:sz w:val="20"/>
              </w:rPr>
            </w:pPr>
            <w:r w:rsidRPr="008164D2">
              <w:rPr>
                <w:sz w:val="20"/>
              </w:rPr>
              <w:t>А</w:t>
            </w:r>
          </w:p>
        </w:tc>
      </w:tr>
      <w:tr w:rsidR="007700E7" w:rsidRPr="008164D2" w:rsidTr="009B4140">
        <w:tc>
          <w:tcPr>
            <w:tcW w:w="1279" w:type="pct"/>
            <w:shd w:val="clear" w:color="auto" w:fill="auto"/>
          </w:tcPr>
          <w:p w:rsidR="007700E7" w:rsidRPr="008164D2" w:rsidRDefault="0020025E" w:rsidP="001F30FD">
            <w:pPr>
              <w:pStyle w:val="310"/>
              <w:spacing w:line="240" w:lineRule="auto"/>
              <w:ind w:left="0" w:firstLine="0"/>
              <w:rPr>
                <w:sz w:val="20"/>
              </w:rPr>
            </w:pPr>
            <w:r w:rsidRPr="008164D2">
              <w:rPr>
                <w:sz w:val="20"/>
              </w:rPr>
              <w:t>5</w:t>
            </w:r>
          </w:p>
        </w:tc>
        <w:tc>
          <w:tcPr>
            <w:tcW w:w="1782" w:type="pct"/>
            <w:shd w:val="clear" w:color="auto" w:fill="auto"/>
          </w:tcPr>
          <w:p w:rsidR="007700E7" w:rsidRPr="008164D2" w:rsidRDefault="007700E7" w:rsidP="001F30FD">
            <w:pPr>
              <w:pStyle w:val="310"/>
              <w:spacing w:line="240" w:lineRule="auto"/>
              <w:ind w:left="0" w:firstLine="0"/>
              <w:rPr>
                <w:sz w:val="20"/>
              </w:rPr>
            </w:pPr>
            <w:r w:rsidRPr="008164D2">
              <w:rPr>
                <w:sz w:val="20"/>
              </w:rPr>
              <w:t>Выполнена пульсоксиметрия</w:t>
            </w:r>
          </w:p>
        </w:tc>
        <w:tc>
          <w:tcPr>
            <w:tcW w:w="930" w:type="pct"/>
            <w:shd w:val="clear" w:color="auto" w:fill="auto"/>
          </w:tcPr>
          <w:p w:rsidR="007700E7" w:rsidRPr="008164D2" w:rsidRDefault="00854FEB" w:rsidP="001F30FD">
            <w:pPr>
              <w:pStyle w:val="310"/>
              <w:spacing w:line="240" w:lineRule="auto"/>
              <w:ind w:left="0" w:firstLine="0"/>
              <w:rPr>
                <w:sz w:val="20"/>
              </w:rPr>
            </w:pPr>
            <w:r w:rsidRPr="008164D2">
              <w:rPr>
                <w:sz w:val="20"/>
              </w:rPr>
              <w:t>2</w:t>
            </w:r>
          </w:p>
        </w:tc>
        <w:tc>
          <w:tcPr>
            <w:tcW w:w="1009" w:type="pct"/>
            <w:shd w:val="clear" w:color="auto" w:fill="auto"/>
          </w:tcPr>
          <w:p w:rsidR="007700E7" w:rsidRPr="008164D2" w:rsidRDefault="00854FEB" w:rsidP="001F30FD">
            <w:pPr>
              <w:pStyle w:val="310"/>
              <w:spacing w:line="240" w:lineRule="auto"/>
              <w:ind w:left="0" w:firstLine="0"/>
              <w:rPr>
                <w:sz w:val="20"/>
              </w:rPr>
            </w:pPr>
            <w:r w:rsidRPr="008164D2">
              <w:rPr>
                <w:sz w:val="20"/>
              </w:rPr>
              <w:t>А</w:t>
            </w:r>
          </w:p>
        </w:tc>
      </w:tr>
      <w:tr w:rsidR="00844BED" w:rsidRPr="008164D2" w:rsidTr="009B4140">
        <w:tc>
          <w:tcPr>
            <w:tcW w:w="1279" w:type="pct"/>
            <w:shd w:val="clear" w:color="auto" w:fill="auto"/>
          </w:tcPr>
          <w:p w:rsidR="00844BED" w:rsidRPr="008164D2" w:rsidRDefault="0020025E" w:rsidP="001F30FD">
            <w:pPr>
              <w:pStyle w:val="310"/>
              <w:spacing w:line="240" w:lineRule="auto"/>
              <w:ind w:left="0" w:firstLine="0"/>
              <w:rPr>
                <w:sz w:val="20"/>
              </w:rPr>
            </w:pPr>
            <w:r w:rsidRPr="008164D2">
              <w:rPr>
                <w:sz w:val="20"/>
              </w:rPr>
              <w:t>6</w:t>
            </w:r>
          </w:p>
        </w:tc>
        <w:tc>
          <w:tcPr>
            <w:tcW w:w="1782" w:type="pct"/>
            <w:shd w:val="clear" w:color="auto" w:fill="auto"/>
          </w:tcPr>
          <w:p w:rsidR="00844BED" w:rsidRPr="008164D2" w:rsidRDefault="007700E7" w:rsidP="001F30FD">
            <w:pPr>
              <w:pStyle w:val="310"/>
              <w:spacing w:line="240" w:lineRule="auto"/>
              <w:ind w:left="0" w:firstLine="0"/>
              <w:rPr>
                <w:sz w:val="20"/>
              </w:rPr>
            </w:pPr>
            <w:r w:rsidRPr="008164D2">
              <w:rPr>
                <w:sz w:val="20"/>
              </w:rPr>
              <w:t>Выполнена спирометрия с бронходилатационным тестом</w:t>
            </w:r>
          </w:p>
        </w:tc>
        <w:tc>
          <w:tcPr>
            <w:tcW w:w="930" w:type="pct"/>
            <w:shd w:val="clear" w:color="auto" w:fill="auto"/>
          </w:tcPr>
          <w:p w:rsidR="00844BED" w:rsidRPr="008164D2" w:rsidRDefault="00854FEB" w:rsidP="001F30FD">
            <w:pPr>
              <w:pStyle w:val="310"/>
              <w:spacing w:line="240" w:lineRule="auto"/>
              <w:ind w:left="0" w:firstLine="0"/>
              <w:rPr>
                <w:sz w:val="20"/>
              </w:rPr>
            </w:pPr>
            <w:r w:rsidRPr="008164D2">
              <w:rPr>
                <w:sz w:val="20"/>
              </w:rPr>
              <w:t>1</w:t>
            </w:r>
          </w:p>
        </w:tc>
        <w:tc>
          <w:tcPr>
            <w:tcW w:w="1009" w:type="pct"/>
            <w:shd w:val="clear" w:color="auto" w:fill="auto"/>
          </w:tcPr>
          <w:p w:rsidR="00844BED" w:rsidRPr="008164D2" w:rsidRDefault="00854FEB" w:rsidP="001F30FD">
            <w:pPr>
              <w:pStyle w:val="310"/>
              <w:spacing w:line="240" w:lineRule="auto"/>
              <w:ind w:left="0" w:firstLine="0"/>
              <w:rPr>
                <w:sz w:val="20"/>
              </w:rPr>
            </w:pPr>
            <w:r w:rsidRPr="008164D2">
              <w:rPr>
                <w:sz w:val="20"/>
              </w:rPr>
              <w:t>А</w:t>
            </w:r>
          </w:p>
        </w:tc>
      </w:tr>
      <w:tr w:rsidR="00844BED" w:rsidRPr="008164D2" w:rsidTr="009B4140">
        <w:tc>
          <w:tcPr>
            <w:tcW w:w="1279" w:type="pct"/>
            <w:shd w:val="clear" w:color="auto" w:fill="auto"/>
          </w:tcPr>
          <w:p w:rsidR="00844BED" w:rsidRPr="008164D2" w:rsidRDefault="0020025E" w:rsidP="001F30FD">
            <w:pPr>
              <w:pStyle w:val="310"/>
              <w:spacing w:line="240" w:lineRule="auto"/>
              <w:ind w:left="0" w:firstLine="0"/>
              <w:rPr>
                <w:sz w:val="20"/>
              </w:rPr>
            </w:pPr>
            <w:r w:rsidRPr="008164D2">
              <w:rPr>
                <w:sz w:val="20"/>
              </w:rPr>
              <w:t>7</w:t>
            </w:r>
          </w:p>
        </w:tc>
        <w:tc>
          <w:tcPr>
            <w:tcW w:w="1782" w:type="pct"/>
            <w:shd w:val="clear" w:color="auto" w:fill="auto"/>
          </w:tcPr>
          <w:p w:rsidR="00844BED" w:rsidRPr="008164D2" w:rsidRDefault="0081253D" w:rsidP="001F30FD">
            <w:pPr>
              <w:pStyle w:val="310"/>
              <w:spacing w:line="240" w:lineRule="auto"/>
              <w:ind w:left="0" w:firstLine="0"/>
              <w:rPr>
                <w:sz w:val="20"/>
              </w:rPr>
            </w:pPr>
            <w:r w:rsidRPr="008164D2">
              <w:rPr>
                <w:sz w:val="20"/>
              </w:rPr>
              <w:t>Выполнена рентгенография органов грудной клетки</w:t>
            </w:r>
            <w:r w:rsidR="004450CD" w:rsidRPr="008164D2">
              <w:rPr>
                <w:sz w:val="20"/>
              </w:rPr>
              <w:t xml:space="preserve"> в прямой проекции</w:t>
            </w:r>
          </w:p>
        </w:tc>
        <w:tc>
          <w:tcPr>
            <w:tcW w:w="930" w:type="pct"/>
            <w:shd w:val="clear" w:color="auto" w:fill="auto"/>
          </w:tcPr>
          <w:p w:rsidR="00844BED" w:rsidRPr="008164D2" w:rsidRDefault="00854FEB" w:rsidP="001F30FD">
            <w:pPr>
              <w:pStyle w:val="310"/>
              <w:spacing w:line="240" w:lineRule="auto"/>
              <w:ind w:left="0" w:firstLine="0"/>
              <w:rPr>
                <w:sz w:val="20"/>
              </w:rPr>
            </w:pPr>
            <w:r w:rsidRPr="008164D2">
              <w:rPr>
                <w:sz w:val="20"/>
              </w:rPr>
              <w:t>2</w:t>
            </w:r>
          </w:p>
        </w:tc>
        <w:tc>
          <w:tcPr>
            <w:tcW w:w="1009" w:type="pct"/>
            <w:shd w:val="clear" w:color="auto" w:fill="auto"/>
          </w:tcPr>
          <w:p w:rsidR="00844BED" w:rsidRPr="008164D2" w:rsidRDefault="00854FEB" w:rsidP="001F30FD">
            <w:pPr>
              <w:pStyle w:val="310"/>
              <w:spacing w:line="240" w:lineRule="auto"/>
              <w:ind w:left="0" w:firstLine="0"/>
              <w:rPr>
                <w:sz w:val="20"/>
              </w:rPr>
            </w:pPr>
            <w:r w:rsidRPr="008164D2">
              <w:rPr>
                <w:sz w:val="20"/>
              </w:rPr>
              <w:t>В</w:t>
            </w:r>
          </w:p>
        </w:tc>
      </w:tr>
      <w:tr w:rsidR="00844BED" w:rsidRPr="008164D2" w:rsidTr="009B4140">
        <w:tc>
          <w:tcPr>
            <w:tcW w:w="1279" w:type="pct"/>
            <w:shd w:val="clear" w:color="auto" w:fill="auto"/>
          </w:tcPr>
          <w:p w:rsidR="00844BED" w:rsidRPr="008164D2" w:rsidRDefault="0020025E" w:rsidP="001F30FD">
            <w:pPr>
              <w:pStyle w:val="310"/>
              <w:spacing w:line="240" w:lineRule="auto"/>
              <w:ind w:left="0" w:firstLine="0"/>
              <w:rPr>
                <w:sz w:val="20"/>
              </w:rPr>
            </w:pPr>
            <w:r w:rsidRPr="008164D2">
              <w:rPr>
                <w:sz w:val="20"/>
              </w:rPr>
              <w:t>8</w:t>
            </w:r>
          </w:p>
        </w:tc>
        <w:tc>
          <w:tcPr>
            <w:tcW w:w="1782" w:type="pct"/>
            <w:shd w:val="clear" w:color="auto" w:fill="auto"/>
          </w:tcPr>
          <w:p w:rsidR="00844BED" w:rsidRPr="008164D2" w:rsidRDefault="00844BED" w:rsidP="001F30FD">
            <w:pPr>
              <w:pStyle w:val="310"/>
              <w:spacing w:line="240" w:lineRule="auto"/>
              <w:ind w:left="0" w:firstLine="0"/>
              <w:rPr>
                <w:sz w:val="20"/>
              </w:rPr>
            </w:pPr>
            <w:r w:rsidRPr="008164D2">
              <w:rPr>
                <w:sz w:val="20"/>
              </w:rPr>
              <w:t>Выполнен общий анализ крови с подсчетом лейкоцитарной формулы</w:t>
            </w:r>
          </w:p>
        </w:tc>
        <w:tc>
          <w:tcPr>
            <w:tcW w:w="930" w:type="pct"/>
            <w:shd w:val="clear" w:color="auto" w:fill="auto"/>
          </w:tcPr>
          <w:p w:rsidR="00844BED" w:rsidRPr="008164D2" w:rsidRDefault="00854FEB" w:rsidP="001F30FD">
            <w:pPr>
              <w:pStyle w:val="310"/>
              <w:spacing w:line="240" w:lineRule="auto"/>
              <w:ind w:left="0" w:firstLine="0"/>
              <w:rPr>
                <w:sz w:val="20"/>
              </w:rPr>
            </w:pPr>
            <w:r w:rsidRPr="008164D2">
              <w:rPr>
                <w:sz w:val="20"/>
              </w:rPr>
              <w:t>3</w:t>
            </w:r>
          </w:p>
        </w:tc>
        <w:tc>
          <w:tcPr>
            <w:tcW w:w="1009" w:type="pct"/>
            <w:shd w:val="clear" w:color="auto" w:fill="auto"/>
          </w:tcPr>
          <w:p w:rsidR="00844BED" w:rsidRPr="008164D2" w:rsidRDefault="00854FEB" w:rsidP="001F30FD">
            <w:pPr>
              <w:pStyle w:val="310"/>
              <w:spacing w:line="240" w:lineRule="auto"/>
              <w:ind w:left="0" w:firstLine="0"/>
              <w:rPr>
                <w:sz w:val="20"/>
              </w:rPr>
            </w:pPr>
            <w:r w:rsidRPr="008164D2">
              <w:rPr>
                <w:sz w:val="20"/>
              </w:rPr>
              <w:t>С</w:t>
            </w:r>
          </w:p>
        </w:tc>
      </w:tr>
      <w:tr w:rsidR="00844BED" w:rsidRPr="008164D2" w:rsidTr="009B4140">
        <w:trPr>
          <w:gridAfter w:val="3"/>
          <w:wAfter w:w="3721" w:type="pct"/>
          <w:trHeight w:val="448"/>
        </w:trPr>
        <w:tc>
          <w:tcPr>
            <w:tcW w:w="1279" w:type="pct"/>
            <w:shd w:val="clear" w:color="auto" w:fill="auto"/>
          </w:tcPr>
          <w:p w:rsidR="00844BED" w:rsidRPr="008164D2" w:rsidRDefault="00844BED" w:rsidP="001F30FD">
            <w:pPr>
              <w:pStyle w:val="310"/>
              <w:spacing w:line="240" w:lineRule="auto"/>
              <w:ind w:left="0" w:firstLine="0"/>
              <w:rPr>
                <w:b/>
                <w:sz w:val="20"/>
              </w:rPr>
            </w:pPr>
            <w:r w:rsidRPr="008164D2">
              <w:rPr>
                <w:b/>
                <w:sz w:val="20"/>
              </w:rPr>
              <w:t>Лечение стабильной ХОБЛ</w:t>
            </w:r>
          </w:p>
        </w:tc>
      </w:tr>
      <w:tr w:rsidR="00133776" w:rsidRPr="008164D2" w:rsidTr="009B4140">
        <w:tc>
          <w:tcPr>
            <w:tcW w:w="1279" w:type="pct"/>
            <w:shd w:val="clear" w:color="auto" w:fill="auto"/>
          </w:tcPr>
          <w:p w:rsidR="00133776" w:rsidRPr="008164D2" w:rsidRDefault="00834DBA" w:rsidP="001F30FD">
            <w:pPr>
              <w:pStyle w:val="310"/>
              <w:spacing w:line="240" w:lineRule="auto"/>
              <w:ind w:left="0" w:firstLine="0"/>
              <w:rPr>
                <w:sz w:val="20"/>
              </w:rPr>
            </w:pPr>
            <w:r w:rsidRPr="008164D2">
              <w:rPr>
                <w:sz w:val="20"/>
              </w:rPr>
              <w:t>1</w:t>
            </w:r>
          </w:p>
        </w:tc>
        <w:tc>
          <w:tcPr>
            <w:tcW w:w="1782" w:type="pct"/>
            <w:shd w:val="clear" w:color="auto" w:fill="auto"/>
          </w:tcPr>
          <w:p w:rsidR="00133776" w:rsidRPr="008164D2" w:rsidRDefault="00CD461F" w:rsidP="001F30FD">
            <w:pPr>
              <w:pStyle w:val="310"/>
              <w:spacing w:line="240" w:lineRule="auto"/>
              <w:ind w:left="0" w:firstLine="0"/>
              <w:rPr>
                <w:sz w:val="20"/>
              </w:rPr>
            </w:pPr>
            <w:r w:rsidRPr="008164D2">
              <w:rPr>
                <w:sz w:val="20"/>
              </w:rPr>
              <w:t>Н</w:t>
            </w:r>
            <w:r w:rsidR="00133776" w:rsidRPr="008164D2">
              <w:rPr>
                <w:sz w:val="20"/>
              </w:rPr>
              <w:t>азначен короткодействующи</w:t>
            </w:r>
            <w:r w:rsidRPr="008164D2">
              <w:rPr>
                <w:sz w:val="20"/>
              </w:rPr>
              <w:t>й</w:t>
            </w:r>
            <w:r w:rsidR="00133776" w:rsidRPr="008164D2">
              <w:rPr>
                <w:sz w:val="20"/>
              </w:rPr>
              <w:t xml:space="preserve"> бронходилататор для использования по потребности</w:t>
            </w:r>
          </w:p>
        </w:tc>
        <w:tc>
          <w:tcPr>
            <w:tcW w:w="930" w:type="pct"/>
            <w:shd w:val="clear" w:color="auto" w:fill="auto"/>
          </w:tcPr>
          <w:p w:rsidR="00133776" w:rsidRPr="008164D2" w:rsidRDefault="00854FEB" w:rsidP="001F30FD">
            <w:pPr>
              <w:pStyle w:val="310"/>
              <w:spacing w:line="240" w:lineRule="auto"/>
              <w:ind w:left="0" w:firstLine="0"/>
              <w:rPr>
                <w:sz w:val="20"/>
              </w:rPr>
            </w:pPr>
            <w:r w:rsidRPr="008164D2">
              <w:rPr>
                <w:sz w:val="20"/>
              </w:rPr>
              <w:t>1</w:t>
            </w:r>
          </w:p>
        </w:tc>
        <w:tc>
          <w:tcPr>
            <w:tcW w:w="1009" w:type="pct"/>
            <w:shd w:val="clear" w:color="auto" w:fill="auto"/>
          </w:tcPr>
          <w:p w:rsidR="00133776" w:rsidRPr="008164D2" w:rsidRDefault="00854FEB" w:rsidP="001F30FD">
            <w:pPr>
              <w:pStyle w:val="310"/>
              <w:spacing w:line="240" w:lineRule="auto"/>
              <w:ind w:left="0" w:firstLine="0"/>
              <w:rPr>
                <w:sz w:val="20"/>
              </w:rPr>
            </w:pPr>
            <w:r w:rsidRPr="008164D2">
              <w:rPr>
                <w:sz w:val="20"/>
              </w:rPr>
              <w:t>А</w:t>
            </w:r>
          </w:p>
        </w:tc>
      </w:tr>
      <w:tr w:rsidR="0083518C" w:rsidRPr="008164D2" w:rsidTr="009B4140">
        <w:tc>
          <w:tcPr>
            <w:tcW w:w="1279" w:type="pct"/>
            <w:shd w:val="clear" w:color="auto" w:fill="auto"/>
          </w:tcPr>
          <w:p w:rsidR="0083518C" w:rsidRPr="008164D2" w:rsidRDefault="0083518C" w:rsidP="001F30FD">
            <w:pPr>
              <w:pStyle w:val="310"/>
              <w:spacing w:line="240" w:lineRule="auto"/>
              <w:ind w:left="0" w:firstLine="0"/>
              <w:rPr>
                <w:sz w:val="20"/>
              </w:rPr>
            </w:pPr>
            <w:r w:rsidRPr="008164D2">
              <w:rPr>
                <w:sz w:val="20"/>
              </w:rPr>
              <w:t>2</w:t>
            </w:r>
          </w:p>
        </w:tc>
        <w:tc>
          <w:tcPr>
            <w:tcW w:w="1782" w:type="pct"/>
            <w:shd w:val="clear" w:color="auto" w:fill="auto"/>
          </w:tcPr>
          <w:p w:rsidR="0083518C" w:rsidRPr="008164D2" w:rsidRDefault="0083518C" w:rsidP="001F30FD">
            <w:pPr>
              <w:pStyle w:val="310"/>
              <w:spacing w:line="240" w:lineRule="auto"/>
              <w:ind w:left="0" w:firstLine="0"/>
              <w:rPr>
                <w:sz w:val="20"/>
              </w:rPr>
            </w:pPr>
            <w:r w:rsidRPr="008164D2">
              <w:rPr>
                <w:sz w:val="20"/>
              </w:rPr>
              <w:t>Даны рекомендации по отказу от курения</w:t>
            </w:r>
          </w:p>
        </w:tc>
        <w:tc>
          <w:tcPr>
            <w:tcW w:w="930" w:type="pct"/>
            <w:shd w:val="clear" w:color="auto" w:fill="auto"/>
          </w:tcPr>
          <w:p w:rsidR="0083518C" w:rsidRPr="008164D2" w:rsidRDefault="0083518C" w:rsidP="001F30FD">
            <w:pPr>
              <w:pStyle w:val="310"/>
              <w:spacing w:line="240" w:lineRule="auto"/>
              <w:ind w:left="0" w:firstLine="0"/>
              <w:rPr>
                <w:sz w:val="20"/>
              </w:rPr>
            </w:pPr>
            <w:r w:rsidRPr="008164D2">
              <w:rPr>
                <w:sz w:val="20"/>
              </w:rPr>
              <w:t xml:space="preserve">1 </w:t>
            </w:r>
          </w:p>
        </w:tc>
        <w:tc>
          <w:tcPr>
            <w:tcW w:w="1009" w:type="pct"/>
            <w:shd w:val="clear" w:color="auto" w:fill="auto"/>
          </w:tcPr>
          <w:p w:rsidR="0083518C" w:rsidRPr="008164D2" w:rsidRDefault="0083518C" w:rsidP="001F30FD">
            <w:pPr>
              <w:pStyle w:val="310"/>
              <w:spacing w:line="240" w:lineRule="auto"/>
              <w:ind w:left="0" w:firstLine="0"/>
              <w:rPr>
                <w:sz w:val="20"/>
              </w:rPr>
            </w:pPr>
            <w:r w:rsidRPr="008164D2">
              <w:rPr>
                <w:sz w:val="20"/>
              </w:rPr>
              <w:t>А</w:t>
            </w:r>
          </w:p>
        </w:tc>
      </w:tr>
      <w:tr w:rsidR="00133776" w:rsidRPr="008164D2" w:rsidTr="009B4140">
        <w:tc>
          <w:tcPr>
            <w:tcW w:w="1279" w:type="pct"/>
            <w:shd w:val="clear" w:color="auto" w:fill="auto"/>
          </w:tcPr>
          <w:p w:rsidR="00133776" w:rsidRPr="008164D2" w:rsidRDefault="0083518C" w:rsidP="001F30FD">
            <w:pPr>
              <w:pStyle w:val="310"/>
              <w:spacing w:line="240" w:lineRule="auto"/>
              <w:ind w:left="0" w:firstLine="0"/>
              <w:rPr>
                <w:sz w:val="20"/>
              </w:rPr>
            </w:pPr>
            <w:r w:rsidRPr="008164D2">
              <w:rPr>
                <w:sz w:val="20"/>
              </w:rPr>
              <w:t>3</w:t>
            </w:r>
          </w:p>
        </w:tc>
        <w:tc>
          <w:tcPr>
            <w:tcW w:w="1782" w:type="pct"/>
            <w:shd w:val="clear" w:color="auto" w:fill="auto"/>
          </w:tcPr>
          <w:p w:rsidR="00133776" w:rsidRPr="008164D2" w:rsidRDefault="00CD461F" w:rsidP="001F30FD">
            <w:pPr>
              <w:pStyle w:val="310"/>
              <w:spacing w:line="240" w:lineRule="auto"/>
              <w:ind w:left="0" w:firstLine="0"/>
              <w:rPr>
                <w:sz w:val="20"/>
              </w:rPr>
            </w:pPr>
            <w:r w:rsidRPr="008164D2">
              <w:rPr>
                <w:sz w:val="20"/>
              </w:rPr>
              <w:t xml:space="preserve">Проведено обучение пациента правильному </w:t>
            </w:r>
            <w:r w:rsidR="00834DBA" w:rsidRPr="008164D2">
              <w:rPr>
                <w:sz w:val="20"/>
              </w:rPr>
              <w:t xml:space="preserve">использованию </w:t>
            </w:r>
            <w:r w:rsidRPr="008164D2">
              <w:rPr>
                <w:sz w:val="20"/>
              </w:rPr>
              <w:t>ингаляторов</w:t>
            </w:r>
          </w:p>
        </w:tc>
        <w:tc>
          <w:tcPr>
            <w:tcW w:w="930" w:type="pct"/>
            <w:shd w:val="clear" w:color="auto" w:fill="auto"/>
          </w:tcPr>
          <w:p w:rsidR="00133776" w:rsidRPr="008164D2" w:rsidRDefault="00854FEB" w:rsidP="001F30FD">
            <w:pPr>
              <w:pStyle w:val="310"/>
              <w:spacing w:line="240" w:lineRule="auto"/>
              <w:ind w:left="0" w:firstLine="0"/>
              <w:rPr>
                <w:sz w:val="20"/>
              </w:rPr>
            </w:pPr>
            <w:r w:rsidRPr="008164D2">
              <w:rPr>
                <w:sz w:val="20"/>
              </w:rPr>
              <w:t>3</w:t>
            </w:r>
          </w:p>
        </w:tc>
        <w:tc>
          <w:tcPr>
            <w:tcW w:w="1009" w:type="pct"/>
            <w:shd w:val="clear" w:color="auto" w:fill="auto"/>
          </w:tcPr>
          <w:p w:rsidR="00133776" w:rsidRPr="008164D2" w:rsidRDefault="00854FEB" w:rsidP="001F30FD">
            <w:pPr>
              <w:pStyle w:val="310"/>
              <w:spacing w:line="240" w:lineRule="auto"/>
              <w:ind w:left="0" w:firstLine="0"/>
              <w:rPr>
                <w:sz w:val="20"/>
              </w:rPr>
            </w:pPr>
            <w:r w:rsidRPr="008164D2">
              <w:rPr>
                <w:sz w:val="20"/>
              </w:rPr>
              <w:t>А</w:t>
            </w:r>
          </w:p>
        </w:tc>
      </w:tr>
      <w:tr w:rsidR="00CD461F" w:rsidRPr="008164D2" w:rsidTr="009B4140">
        <w:tc>
          <w:tcPr>
            <w:tcW w:w="1279" w:type="pct"/>
            <w:shd w:val="clear" w:color="auto" w:fill="auto"/>
          </w:tcPr>
          <w:p w:rsidR="00CD461F" w:rsidRPr="008164D2" w:rsidRDefault="0083518C" w:rsidP="001F30FD">
            <w:pPr>
              <w:pStyle w:val="310"/>
              <w:spacing w:line="240" w:lineRule="auto"/>
              <w:ind w:left="0" w:firstLine="0"/>
              <w:rPr>
                <w:sz w:val="20"/>
              </w:rPr>
            </w:pPr>
            <w:r w:rsidRPr="008164D2">
              <w:rPr>
                <w:sz w:val="20"/>
              </w:rPr>
              <w:t>4</w:t>
            </w:r>
          </w:p>
        </w:tc>
        <w:tc>
          <w:tcPr>
            <w:tcW w:w="1782" w:type="pct"/>
            <w:shd w:val="clear" w:color="auto" w:fill="auto"/>
          </w:tcPr>
          <w:p w:rsidR="00CD461F" w:rsidRPr="008164D2" w:rsidRDefault="00CD461F" w:rsidP="001F30FD">
            <w:pPr>
              <w:pStyle w:val="310"/>
              <w:spacing w:line="240" w:lineRule="auto"/>
              <w:ind w:left="0" w:firstLine="0"/>
              <w:rPr>
                <w:sz w:val="20"/>
              </w:rPr>
            </w:pPr>
            <w:r w:rsidRPr="008164D2">
              <w:rPr>
                <w:sz w:val="20"/>
              </w:rPr>
              <w:t>Назначен ингаляционный бронходилататор длительного действия (ДДБА, ДДАХ или комбинации ДДАХ/ДДБА)</w:t>
            </w:r>
          </w:p>
        </w:tc>
        <w:tc>
          <w:tcPr>
            <w:tcW w:w="930" w:type="pct"/>
            <w:shd w:val="clear" w:color="auto" w:fill="auto"/>
          </w:tcPr>
          <w:p w:rsidR="00CD461F" w:rsidRPr="008164D2" w:rsidRDefault="00854FEB" w:rsidP="001F30FD">
            <w:pPr>
              <w:pStyle w:val="310"/>
              <w:spacing w:line="240" w:lineRule="auto"/>
              <w:ind w:left="0" w:firstLine="0"/>
              <w:rPr>
                <w:sz w:val="20"/>
              </w:rPr>
            </w:pPr>
            <w:r w:rsidRPr="008164D2">
              <w:rPr>
                <w:sz w:val="20"/>
              </w:rPr>
              <w:t>1</w:t>
            </w:r>
          </w:p>
        </w:tc>
        <w:tc>
          <w:tcPr>
            <w:tcW w:w="1009" w:type="pct"/>
            <w:shd w:val="clear" w:color="auto" w:fill="auto"/>
          </w:tcPr>
          <w:p w:rsidR="00CD461F" w:rsidRPr="008164D2" w:rsidRDefault="00854FEB" w:rsidP="001F30FD">
            <w:pPr>
              <w:pStyle w:val="310"/>
              <w:spacing w:line="240" w:lineRule="auto"/>
              <w:ind w:left="0" w:firstLine="0"/>
              <w:rPr>
                <w:sz w:val="20"/>
              </w:rPr>
            </w:pPr>
            <w:r w:rsidRPr="008164D2">
              <w:rPr>
                <w:sz w:val="20"/>
              </w:rPr>
              <w:t>А</w:t>
            </w:r>
          </w:p>
        </w:tc>
      </w:tr>
      <w:tr w:rsidR="00844BED" w:rsidRPr="008164D2" w:rsidTr="009B4140">
        <w:tc>
          <w:tcPr>
            <w:tcW w:w="1279" w:type="pct"/>
            <w:shd w:val="clear" w:color="auto" w:fill="auto"/>
          </w:tcPr>
          <w:p w:rsidR="00844BED" w:rsidRPr="008164D2" w:rsidRDefault="0083518C" w:rsidP="001F30FD">
            <w:pPr>
              <w:pStyle w:val="310"/>
              <w:spacing w:line="240" w:lineRule="auto"/>
              <w:ind w:left="0" w:firstLine="0"/>
              <w:rPr>
                <w:sz w:val="20"/>
              </w:rPr>
            </w:pPr>
            <w:r w:rsidRPr="008164D2">
              <w:rPr>
                <w:sz w:val="20"/>
              </w:rPr>
              <w:t>5</w:t>
            </w:r>
          </w:p>
        </w:tc>
        <w:tc>
          <w:tcPr>
            <w:tcW w:w="1782" w:type="pct"/>
            <w:shd w:val="clear" w:color="auto" w:fill="auto"/>
          </w:tcPr>
          <w:p w:rsidR="00844BED" w:rsidRPr="008164D2" w:rsidRDefault="00CD461F" w:rsidP="001F30FD">
            <w:pPr>
              <w:pStyle w:val="310"/>
              <w:spacing w:line="240" w:lineRule="auto"/>
              <w:ind w:left="0" w:firstLine="0"/>
              <w:rPr>
                <w:sz w:val="20"/>
              </w:rPr>
            </w:pPr>
            <w:r w:rsidRPr="008164D2">
              <w:rPr>
                <w:sz w:val="20"/>
              </w:rPr>
              <w:t xml:space="preserve">Назначена </w:t>
            </w:r>
            <w:r w:rsidR="0081253D" w:rsidRPr="008164D2">
              <w:rPr>
                <w:sz w:val="20"/>
              </w:rPr>
              <w:t>комбинаци</w:t>
            </w:r>
            <w:r w:rsidRPr="008164D2">
              <w:rPr>
                <w:sz w:val="20"/>
              </w:rPr>
              <w:t>я</w:t>
            </w:r>
            <w:r w:rsidR="0081253D" w:rsidRPr="008164D2">
              <w:rPr>
                <w:sz w:val="20"/>
              </w:rPr>
              <w:t xml:space="preserve"> ДДАХ/ДДБА</w:t>
            </w:r>
            <w:r w:rsidR="003017BE" w:rsidRPr="008164D2">
              <w:rPr>
                <w:sz w:val="20"/>
              </w:rPr>
              <w:t xml:space="preserve"> </w:t>
            </w:r>
            <w:r w:rsidR="0081253D" w:rsidRPr="008164D2">
              <w:rPr>
                <w:sz w:val="20"/>
              </w:rPr>
              <w:t>пациенту с выраженными симптомами</w:t>
            </w:r>
            <w:r w:rsidRPr="008164D2">
              <w:rPr>
                <w:sz w:val="20"/>
              </w:rPr>
              <w:t xml:space="preserve"> (</w:t>
            </w:r>
            <w:r w:rsidRPr="008164D2">
              <w:rPr>
                <w:sz w:val="20"/>
                <w:lang w:val="en-US"/>
              </w:rPr>
              <w:t>mMRC</w:t>
            </w:r>
            <w:r w:rsidRPr="008164D2">
              <w:rPr>
                <w:sz w:val="20"/>
              </w:rPr>
              <w:t xml:space="preserve"> </w:t>
            </w:r>
            <w:r w:rsidRPr="008164D2">
              <w:rPr>
                <w:color w:val="000000"/>
                <w:sz w:val="20"/>
              </w:rPr>
              <w:t>≥2 или САТ ≥ 10</w:t>
            </w:r>
            <w:r w:rsidRPr="008164D2">
              <w:rPr>
                <w:sz w:val="20"/>
              </w:rPr>
              <w:t>)</w:t>
            </w:r>
            <w:r w:rsidR="0081253D" w:rsidRPr="008164D2">
              <w:rPr>
                <w:sz w:val="20"/>
              </w:rPr>
              <w:t xml:space="preserve"> </w:t>
            </w:r>
          </w:p>
        </w:tc>
        <w:tc>
          <w:tcPr>
            <w:tcW w:w="930" w:type="pct"/>
            <w:shd w:val="clear" w:color="auto" w:fill="auto"/>
          </w:tcPr>
          <w:p w:rsidR="00844BED" w:rsidRPr="008164D2" w:rsidRDefault="00854FEB" w:rsidP="001F30FD">
            <w:pPr>
              <w:pStyle w:val="310"/>
              <w:spacing w:line="240" w:lineRule="auto"/>
              <w:ind w:left="0" w:firstLine="0"/>
              <w:rPr>
                <w:sz w:val="20"/>
              </w:rPr>
            </w:pPr>
            <w:r w:rsidRPr="008164D2">
              <w:rPr>
                <w:sz w:val="20"/>
              </w:rPr>
              <w:t>1</w:t>
            </w:r>
          </w:p>
        </w:tc>
        <w:tc>
          <w:tcPr>
            <w:tcW w:w="1009" w:type="pct"/>
            <w:shd w:val="clear" w:color="auto" w:fill="auto"/>
          </w:tcPr>
          <w:p w:rsidR="00844BED" w:rsidRPr="008164D2" w:rsidRDefault="00854FEB" w:rsidP="001F30FD">
            <w:pPr>
              <w:pStyle w:val="310"/>
              <w:spacing w:line="240" w:lineRule="auto"/>
              <w:ind w:left="0" w:firstLine="0"/>
              <w:rPr>
                <w:sz w:val="20"/>
              </w:rPr>
            </w:pPr>
            <w:r w:rsidRPr="008164D2">
              <w:rPr>
                <w:sz w:val="20"/>
              </w:rPr>
              <w:t>А</w:t>
            </w:r>
          </w:p>
        </w:tc>
      </w:tr>
      <w:tr w:rsidR="0083518C" w:rsidRPr="008164D2" w:rsidTr="009B4140">
        <w:tc>
          <w:tcPr>
            <w:tcW w:w="1279" w:type="pct"/>
            <w:shd w:val="clear" w:color="auto" w:fill="auto"/>
          </w:tcPr>
          <w:p w:rsidR="0083518C" w:rsidRPr="008164D2" w:rsidRDefault="0083518C" w:rsidP="001F30FD">
            <w:pPr>
              <w:pStyle w:val="310"/>
              <w:spacing w:line="240" w:lineRule="auto"/>
              <w:ind w:left="0" w:firstLine="0"/>
              <w:rPr>
                <w:sz w:val="20"/>
              </w:rPr>
            </w:pPr>
            <w:r w:rsidRPr="008164D2">
              <w:rPr>
                <w:sz w:val="20"/>
              </w:rPr>
              <w:t>6</w:t>
            </w:r>
          </w:p>
        </w:tc>
        <w:tc>
          <w:tcPr>
            <w:tcW w:w="1782" w:type="pct"/>
            <w:shd w:val="clear" w:color="auto" w:fill="auto"/>
          </w:tcPr>
          <w:p w:rsidR="0083518C" w:rsidRPr="008164D2" w:rsidRDefault="0083518C" w:rsidP="0020025E">
            <w:pPr>
              <w:pStyle w:val="310"/>
              <w:spacing w:line="240" w:lineRule="auto"/>
              <w:ind w:left="0" w:firstLine="0"/>
              <w:rPr>
                <w:sz w:val="20"/>
              </w:rPr>
            </w:pPr>
            <w:r w:rsidRPr="008164D2">
              <w:rPr>
                <w:sz w:val="20"/>
              </w:rPr>
              <w:t xml:space="preserve">При </w:t>
            </w:r>
            <w:r w:rsidRPr="008164D2">
              <w:rPr>
                <w:sz w:val="20"/>
                <w:lang w:val="en-US"/>
              </w:rPr>
              <w:t>SaO</w:t>
            </w:r>
            <w:r w:rsidRPr="008164D2">
              <w:rPr>
                <w:sz w:val="20"/>
                <w:vertAlign w:val="subscript"/>
              </w:rPr>
              <w:t>2</w:t>
            </w:r>
            <w:r w:rsidRPr="008164D2">
              <w:rPr>
                <w:sz w:val="20"/>
              </w:rPr>
              <w:t>&lt;88% назначена ДКТ</w:t>
            </w:r>
          </w:p>
        </w:tc>
        <w:tc>
          <w:tcPr>
            <w:tcW w:w="930" w:type="pct"/>
            <w:shd w:val="clear" w:color="auto" w:fill="auto"/>
          </w:tcPr>
          <w:p w:rsidR="0083518C" w:rsidRPr="008164D2" w:rsidRDefault="0083518C" w:rsidP="001F30FD">
            <w:pPr>
              <w:pStyle w:val="310"/>
              <w:spacing w:line="240" w:lineRule="auto"/>
              <w:ind w:left="0" w:firstLine="0"/>
              <w:rPr>
                <w:sz w:val="20"/>
              </w:rPr>
            </w:pPr>
            <w:r w:rsidRPr="008164D2">
              <w:rPr>
                <w:sz w:val="20"/>
              </w:rPr>
              <w:t>1</w:t>
            </w:r>
          </w:p>
        </w:tc>
        <w:tc>
          <w:tcPr>
            <w:tcW w:w="1009" w:type="pct"/>
            <w:shd w:val="clear" w:color="auto" w:fill="auto"/>
          </w:tcPr>
          <w:p w:rsidR="0083518C" w:rsidRPr="008164D2" w:rsidRDefault="0083518C" w:rsidP="001F30FD">
            <w:pPr>
              <w:pStyle w:val="310"/>
              <w:spacing w:line="240" w:lineRule="auto"/>
              <w:ind w:left="0" w:firstLine="0"/>
              <w:rPr>
                <w:sz w:val="20"/>
              </w:rPr>
            </w:pPr>
            <w:r w:rsidRPr="008164D2">
              <w:rPr>
                <w:sz w:val="20"/>
              </w:rPr>
              <w:t>А</w:t>
            </w:r>
          </w:p>
        </w:tc>
      </w:tr>
      <w:tr w:rsidR="00844BED" w:rsidRPr="008164D2" w:rsidTr="009B4140">
        <w:tc>
          <w:tcPr>
            <w:tcW w:w="1279" w:type="pct"/>
            <w:shd w:val="clear" w:color="auto" w:fill="auto"/>
          </w:tcPr>
          <w:p w:rsidR="00844BED" w:rsidRPr="008164D2" w:rsidRDefault="0083518C" w:rsidP="001F30FD">
            <w:pPr>
              <w:pStyle w:val="310"/>
              <w:spacing w:line="240" w:lineRule="auto"/>
              <w:ind w:left="0" w:firstLine="0"/>
              <w:rPr>
                <w:sz w:val="20"/>
              </w:rPr>
            </w:pPr>
            <w:r w:rsidRPr="008164D2">
              <w:rPr>
                <w:sz w:val="20"/>
              </w:rPr>
              <w:t>7</w:t>
            </w:r>
          </w:p>
        </w:tc>
        <w:tc>
          <w:tcPr>
            <w:tcW w:w="1782" w:type="pct"/>
            <w:shd w:val="clear" w:color="auto" w:fill="auto"/>
          </w:tcPr>
          <w:p w:rsidR="00844BED" w:rsidRPr="008164D2" w:rsidRDefault="00834DBA" w:rsidP="001F30FD">
            <w:pPr>
              <w:pStyle w:val="310"/>
              <w:spacing w:line="240" w:lineRule="auto"/>
              <w:ind w:left="0" w:firstLine="0"/>
              <w:rPr>
                <w:sz w:val="20"/>
              </w:rPr>
            </w:pPr>
            <w:r w:rsidRPr="008164D2">
              <w:rPr>
                <w:sz w:val="20"/>
              </w:rPr>
              <w:t>Рекомендована вакцинация против гриппа и пневмококковой инфекции</w:t>
            </w:r>
          </w:p>
        </w:tc>
        <w:tc>
          <w:tcPr>
            <w:tcW w:w="930" w:type="pct"/>
            <w:shd w:val="clear" w:color="auto" w:fill="auto"/>
          </w:tcPr>
          <w:p w:rsidR="00844BED" w:rsidRPr="008164D2" w:rsidRDefault="00854FEB" w:rsidP="001F30FD">
            <w:pPr>
              <w:pStyle w:val="310"/>
              <w:spacing w:line="240" w:lineRule="auto"/>
              <w:ind w:left="0" w:firstLine="0"/>
              <w:rPr>
                <w:sz w:val="20"/>
              </w:rPr>
            </w:pPr>
            <w:r w:rsidRPr="008164D2">
              <w:rPr>
                <w:sz w:val="20"/>
              </w:rPr>
              <w:t>1</w:t>
            </w:r>
          </w:p>
        </w:tc>
        <w:tc>
          <w:tcPr>
            <w:tcW w:w="1009" w:type="pct"/>
            <w:shd w:val="clear" w:color="auto" w:fill="auto"/>
          </w:tcPr>
          <w:p w:rsidR="00844BED" w:rsidRPr="008164D2" w:rsidRDefault="00854FEB" w:rsidP="001F30FD">
            <w:pPr>
              <w:pStyle w:val="310"/>
              <w:spacing w:line="240" w:lineRule="auto"/>
              <w:ind w:left="0" w:firstLine="0"/>
              <w:rPr>
                <w:sz w:val="20"/>
              </w:rPr>
            </w:pPr>
            <w:r w:rsidRPr="008164D2">
              <w:rPr>
                <w:sz w:val="20"/>
              </w:rPr>
              <w:t>А</w:t>
            </w:r>
          </w:p>
        </w:tc>
      </w:tr>
      <w:tr w:rsidR="0081253D" w:rsidRPr="008164D2" w:rsidTr="009B4140">
        <w:tc>
          <w:tcPr>
            <w:tcW w:w="1279" w:type="pct"/>
            <w:shd w:val="clear" w:color="auto" w:fill="auto"/>
          </w:tcPr>
          <w:p w:rsidR="0081253D" w:rsidRPr="008164D2" w:rsidRDefault="0083518C" w:rsidP="001F30FD">
            <w:pPr>
              <w:pStyle w:val="310"/>
              <w:spacing w:line="240" w:lineRule="auto"/>
              <w:ind w:left="0" w:firstLine="0"/>
              <w:rPr>
                <w:sz w:val="20"/>
              </w:rPr>
            </w:pPr>
            <w:r w:rsidRPr="008164D2">
              <w:rPr>
                <w:sz w:val="20"/>
              </w:rPr>
              <w:t>8</w:t>
            </w:r>
          </w:p>
        </w:tc>
        <w:tc>
          <w:tcPr>
            <w:tcW w:w="1782" w:type="pct"/>
            <w:shd w:val="clear" w:color="auto" w:fill="auto"/>
          </w:tcPr>
          <w:p w:rsidR="0081253D" w:rsidRPr="008164D2" w:rsidRDefault="00A5543A" w:rsidP="001F30FD">
            <w:pPr>
              <w:pStyle w:val="310"/>
              <w:spacing w:line="240" w:lineRule="auto"/>
              <w:ind w:left="0" w:firstLine="0"/>
              <w:rPr>
                <w:sz w:val="20"/>
              </w:rPr>
            </w:pPr>
            <w:r w:rsidRPr="008164D2">
              <w:rPr>
                <w:sz w:val="20"/>
              </w:rPr>
              <w:t xml:space="preserve">Проведена оценка симптомов и частоты обострений через </w:t>
            </w:r>
            <w:r w:rsidR="00834DBA" w:rsidRPr="008164D2">
              <w:rPr>
                <w:sz w:val="20"/>
              </w:rPr>
              <w:t xml:space="preserve">3 </w:t>
            </w:r>
            <w:r w:rsidRPr="008164D2">
              <w:rPr>
                <w:sz w:val="20"/>
              </w:rPr>
              <w:t>месяц</w:t>
            </w:r>
            <w:r w:rsidR="00834DBA" w:rsidRPr="008164D2">
              <w:rPr>
                <w:sz w:val="20"/>
              </w:rPr>
              <w:t>а</w:t>
            </w:r>
            <w:r w:rsidRPr="008164D2">
              <w:rPr>
                <w:sz w:val="20"/>
              </w:rPr>
              <w:t xml:space="preserve"> </w:t>
            </w:r>
          </w:p>
        </w:tc>
        <w:tc>
          <w:tcPr>
            <w:tcW w:w="930" w:type="pct"/>
            <w:shd w:val="clear" w:color="auto" w:fill="auto"/>
          </w:tcPr>
          <w:p w:rsidR="0081253D" w:rsidRPr="008164D2" w:rsidRDefault="00854FEB" w:rsidP="001F30FD">
            <w:pPr>
              <w:pStyle w:val="310"/>
              <w:spacing w:line="240" w:lineRule="auto"/>
              <w:ind w:left="0" w:firstLine="0"/>
              <w:rPr>
                <w:sz w:val="20"/>
              </w:rPr>
            </w:pPr>
            <w:r w:rsidRPr="008164D2">
              <w:rPr>
                <w:sz w:val="20"/>
              </w:rPr>
              <w:t>3</w:t>
            </w:r>
          </w:p>
        </w:tc>
        <w:tc>
          <w:tcPr>
            <w:tcW w:w="1009" w:type="pct"/>
            <w:shd w:val="clear" w:color="auto" w:fill="auto"/>
          </w:tcPr>
          <w:p w:rsidR="0081253D" w:rsidRPr="008164D2" w:rsidRDefault="00854FEB" w:rsidP="001F30FD">
            <w:pPr>
              <w:pStyle w:val="310"/>
              <w:spacing w:line="240" w:lineRule="auto"/>
              <w:ind w:left="0" w:firstLine="0"/>
              <w:rPr>
                <w:sz w:val="20"/>
              </w:rPr>
            </w:pPr>
            <w:r w:rsidRPr="008164D2">
              <w:rPr>
                <w:sz w:val="20"/>
              </w:rPr>
              <w:t>С</w:t>
            </w:r>
          </w:p>
        </w:tc>
      </w:tr>
      <w:tr w:rsidR="00844BED" w:rsidRPr="008164D2" w:rsidTr="009B4140">
        <w:tc>
          <w:tcPr>
            <w:tcW w:w="1279" w:type="pct"/>
            <w:shd w:val="clear" w:color="auto" w:fill="auto"/>
          </w:tcPr>
          <w:p w:rsidR="00844BED" w:rsidRPr="008164D2" w:rsidRDefault="0083518C" w:rsidP="001F30FD">
            <w:pPr>
              <w:pStyle w:val="310"/>
              <w:spacing w:line="240" w:lineRule="auto"/>
              <w:ind w:left="0" w:firstLine="0"/>
              <w:rPr>
                <w:sz w:val="20"/>
              </w:rPr>
            </w:pPr>
            <w:r w:rsidRPr="008164D2">
              <w:rPr>
                <w:sz w:val="20"/>
              </w:rPr>
              <w:t>9</w:t>
            </w:r>
          </w:p>
        </w:tc>
        <w:tc>
          <w:tcPr>
            <w:tcW w:w="1782" w:type="pct"/>
            <w:shd w:val="clear" w:color="auto" w:fill="auto"/>
          </w:tcPr>
          <w:p w:rsidR="00844BED" w:rsidRPr="008164D2" w:rsidRDefault="0081253D" w:rsidP="001F30FD">
            <w:pPr>
              <w:pStyle w:val="310"/>
              <w:spacing w:line="240" w:lineRule="auto"/>
              <w:ind w:left="0" w:firstLine="0"/>
              <w:rPr>
                <w:sz w:val="20"/>
              </w:rPr>
            </w:pPr>
            <w:r w:rsidRPr="008164D2">
              <w:rPr>
                <w:sz w:val="20"/>
              </w:rPr>
              <w:t xml:space="preserve">Выполнена спирометрия через </w:t>
            </w:r>
            <w:r w:rsidR="00834DBA" w:rsidRPr="008164D2">
              <w:rPr>
                <w:sz w:val="20"/>
              </w:rPr>
              <w:t>3</w:t>
            </w:r>
            <w:r w:rsidRPr="008164D2">
              <w:rPr>
                <w:sz w:val="20"/>
              </w:rPr>
              <w:t xml:space="preserve"> месяц</w:t>
            </w:r>
            <w:r w:rsidR="00834DBA" w:rsidRPr="008164D2">
              <w:rPr>
                <w:sz w:val="20"/>
              </w:rPr>
              <w:t>а</w:t>
            </w:r>
          </w:p>
        </w:tc>
        <w:tc>
          <w:tcPr>
            <w:tcW w:w="930" w:type="pct"/>
            <w:shd w:val="clear" w:color="auto" w:fill="auto"/>
          </w:tcPr>
          <w:p w:rsidR="00844BED" w:rsidRPr="008164D2" w:rsidRDefault="00854FEB" w:rsidP="001F30FD">
            <w:pPr>
              <w:pStyle w:val="310"/>
              <w:spacing w:line="240" w:lineRule="auto"/>
              <w:ind w:left="0" w:firstLine="0"/>
              <w:rPr>
                <w:sz w:val="20"/>
              </w:rPr>
            </w:pPr>
            <w:r w:rsidRPr="008164D2">
              <w:rPr>
                <w:sz w:val="20"/>
              </w:rPr>
              <w:t>3</w:t>
            </w:r>
          </w:p>
        </w:tc>
        <w:tc>
          <w:tcPr>
            <w:tcW w:w="1009" w:type="pct"/>
            <w:shd w:val="clear" w:color="auto" w:fill="auto"/>
          </w:tcPr>
          <w:p w:rsidR="00844BED" w:rsidRPr="008164D2" w:rsidRDefault="00854FEB" w:rsidP="001F30FD">
            <w:pPr>
              <w:pStyle w:val="310"/>
              <w:spacing w:line="240" w:lineRule="auto"/>
              <w:ind w:left="0" w:firstLine="0"/>
              <w:rPr>
                <w:sz w:val="20"/>
              </w:rPr>
            </w:pPr>
            <w:r w:rsidRPr="008164D2">
              <w:rPr>
                <w:sz w:val="20"/>
              </w:rPr>
              <w:t>С</w:t>
            </w:r>
          </w:p>
        </w:tc>
      </w:tr>
      <w:tr w:rsidR="0056716D" w:rsidRPr="008164D2" w:rsidTr="009B4140">
        <w:trPr>
          <w:gridAfter w:val="3"/>
          <w:wAfter w:w="3721" w:type="pct"/>
          <w:trHeight w:val="425"/>
        </w:trPr>
        <w:tc>
          <w:tcPr>
            <w:tcW w:w="1279" w:type="pct"/>
            <w:shd w:val="clear" w:color="auto" w:fill="auto"/>
          </w:tcPr>
          <w:p w:rsidR="0056716D" w:rsidRPr="008164D2" w:rsidRDefault="0056716D" w:rsidP="001F30FD">
            <w:pPr>
              <w:pStyle w:val="310"/>
              <w:spacing w:line="240" w:lineRule="auto"/>
              <w:ind w:left="0" w:firstLine="0"/>
              <w:rPr>
                <w:b/>
                <w:sz w:val="20"/>
              </w:rPr>
            </w:pPr>
            <w:r w:rsidRPr="008164D2">
              <w:rPr>
                <w:b/>
                <w:sz w:val="20"/>
              </w:rPr>
              <w:t>Лечение обострения ХОБЛ</w:t>
            </w:r>
          </w:p>
        </w:tc>
      </w:tr>
      <w:tr w:rsidR="00F821A0" w:rsidRPr="008164D2" w:rsidTr="009B4140">
        <w:tc>
          <w:tcPr>
            <w:tcW w:w="1279" w:type="pct"/>
            <w:shd w:val="clear" w:color="auto" w:fill="auto"/>
          </w:tcPr>
          <w:p w:rsidR="00F821A0" w:rsidRPr="008164D2" w:rsidRDefault="00F821A0" w:rsidP="001F30FD">
            <w:pPr>
              <w:pStyle w:val="310"/>
              <w:spacing w:line="240" w:lineRule="auto"/>
              <w:ind w:left="0" w:firstLine="0"/>
              <w:rPr>
                <w:sz w:val="20"/>
              </w:rPr>
            </w:pPr>
            <w:r w:rsidRPr="008164D2">
              <w:rPr>
                <w:sz w:val="20"/>
              </w:rPr>
              <w:t>1</w:t>
            </w:r>
          </w:p>
        </w:tc>
        <w:tc>
          <w:tcPr>
            <w:tcW w:w="1782" w:type="pct"/>
            <w:shd w:val="clear" w:color="auto" w:fill="auto"/>
            <w:vAlign w:val="center"/>
          </w:tcPr>
          <w:p w:rsidR="00F821A0" w:rsidRPr="008164D2" w:rsidRDefault="00F821A0" w:rsidP="004450CD">
            <w:pPr>
              <w:jc w:val="both"/>
              <w:rPr>
                <w:color w:val="000000"/>
                <w:sz w:val="20"/>
                <w:szCs w:val="20"/>
              </w:rPr>
            </w:pPr>
            <w:r w:rsidRPr="008164D2">
              <w:rPr>
                <w:color w:val="000000"/>
                <w:sz w:val="20"/>
                <w:szCs w:val="20"/>
              </w:rPr>
              <w:t xml:space="preserve">Выполнен осмотр врача-пульмонолога </w:t>
            </w:r>
            <w:r w:rsidR="004450CD" w:rsidRPr="008164D2">
              <w:rPr>
                <w:color w:val="000000"/>
                <w:sz w:val="20"/>
                <w:szCs w:val="20"/>
              </w:rPr>
              <w:t>или врача-терапевта не позднее 30 минут</w:t>
            </w:r>
          </w:p>
        </w:tc>
        <w:tc>
          <w:tcPr>
            <w:tcW w:w="930" w:type="pct"/>
            <w:shd w:val="clear" w:color="auto" w:fill="auto"/>
          </w:tcPr>
          <w:p w:rsidR="00F821A0" w:rsidRPr="008164D2" w:rsidRDefault="006377B5" w:rsidP="001F30FD">
            <w:pPr>
              <w:pStyle w:val="310"/>
              <w:spacing w:line="240" w:lineRule="auto"/>
              <w:ind w:left="0" w:firstLine="0"/>
              <w:rPr>
                <w:sz w:val="20"/>
                <w:lang w:val="en-US"/>
              </w:rPr>
            </w:pPr>
            <w:r w:rsidRPr="008164D2">
              <w:rPr>
                <w:sz w:val="20"/>
                <w:lang w:val="en-US"/>
              </w:rPr>
              <w:t>GP</w:t>
            </w:r>
            <w:r w:rsidR="00BE1EFC" w:rsidRPr="008164D2">
              <w:rPr>
                <w:sz w:val="20"/>
                <w:lang w:val="en-US"/>
              </w:rPr>
              <w:t>P</w:t>
            </w:r>
          </w:p>
        </w:tc>
        <w:tc>
          <w:tcPr>
            <w:tcW w:w="1009" w:type="pct"/>
            <w:shd w:val="clear" w:color="auto" w:fill="auto"/>
          </w:tcPr>
          <w:p w:rsidR="00F821A0" w:rsidRPr="008164D2" w:rsidRDefault="00F821A0" w:rsidP="001F30FD">
            <w:pPr>
              <w:pStyle w:val="310"/>
              <w:spacing w:line="240" w:lineRule="auto"/>
              <w:ind w:left="0" w:firstLine="0"/>
              <w:rPr>
                <w:sz w:val="20"/>
              </w:rPr>
            </w:pPr>
          </w:p>
        </w:tc>
      </w:tr>
      <w:tr w:rsidR="00F821A0" w:rsidRPr="008164D2" w:rsidTr="009B4140">
        <w:tc>
          <w:tcPr>
            <w:tcW w:w="1279" w:type="pct"/>
            <w:shd w:val="clear" w:color="auto" w:fill="auto"/>
          </w:tcPr>
          <w:p w:rsidR="00F821A0" w:rsidRPr="008164D2" w:rsidRDefault="00F821A0" w:rsidP="001F30FD">
            <w:pPr>
              <w:pStyle w:val="310"/>
              <w:spacing w:line="240" w:lineRule="auto"/>
              <w:ind w:left="0" w:firstLine="0"/>
              <w:rPr>
                <w:sz w:val="20"/>
              </w:rPr>
            </w:pPr>
            <w:r w:rsidRPr="008164D2">
              <w:rPr>
                <w:sz w:val="20"/>
              </w:rPr>
              <w:t>2</w:t>
            </w:r>
          </w:p>
        </w:tc>
        <w:tc>
          <w:tcPr>
            <w:tcW w:w="1782" w:type="pct"/>
            <w:shd w:val="clear" w:color="auto" w:fill="auto"/>
            <w:vAlign w:val="center"/>
          </w:tcPr>
          <w:p w:rsidR="00F821A0" w:rsidRPr="008164D2" w:rsidRDefault="00F821A0" w:rsidP="001F30FD">
            <w:pPr>
              <w:jc w:val="both"/>
              <w:rPr>
                <w:color w:val="000000"/>
                <w:sz w:val="20"/>
                <w:szCs w:val="20"/>
              </w:rPr>
            </w:pPr>
            <w:r w:rsidRPr="008164D2">
              <w:rPr>
                <w:color w:val="000000"/>
                <w:sz w:val="20"/>
                <w:szCs w:val="20"/>
              </w:rPr>
              <w:t>Проведена пульсоксиметрия не позднее 30 мин от момента поступления в стационар</w:t>
            </w:r>
          </w:p>
        </w:tc>
        <w:tc>
          <w:tcPr>
            <w:tcW w:w="930" w:type="pct"/>
            <w:shd w:val="clear" w:color="auto" w:fill="auto"/>
          </w:tcPr>
          <w:p w:rsidR="00F821A0" w:rsidRPr="008164D2" w:rsidRDefault="006377B5" w:rsidP="001F30FD">
            <w:pPr>
              <w:pStyle w:val="310"/>
              <w:spacing w:line="240" w:lineRule="auto"/>
              <w:ind w:left="0" w:firstLine="0"/>
              <w:rPr>
                <w:sz w:val="20"/>
                <w:lang w:val="en-US"/>
              </w:rPr>
            </w:pPr>
            <w:r w:rsidRPr="008164D2">
              <w:rPr>
                <w:sz w:val="20"/>
                <w:lang w:val="en-US"/>
              </w:rPr>
              <w:t>GP</w:t>
            </w:r>
            <w:r w:rsidR="00BE1EFC" w:rsidRPr="008164D2">
              <w:rPr>
                <w:sz w:val="20"/>
                <w:lang w:val="en-US"/>
              </w:rPr>
              <w:t>P</w:t>
            </w:r>
          </w:p>
        </w:tc>
        <w:tc>
          <w:tcPr>
            <w:tcW w:w="1009" w:type="pct"/>
            <w:shd w:val="clear" w:color="auto" w:fill="auto"/>
          </w:tcPr>
          <w:p w:rsidR="00F821A0" w:rsidRPr="008164D2" w:rsidRDefault="00F821A0" w:rsidP="001F30FD">
            <w:pPr>
              <w:pStyle w:val="310"/>
              <w:spacing w:line="240" w:lineRule="auto"/>
              <w:ind w:left="0" w:firstLine="0"/>
              <w:rPr>
                <w:sz w:val="20"/>
              </w:rPr>
            </w:pPr>
          </w:p>
        </w:tc>
      </w:tr>
      <w:tr w:rsidR="00F821A0" w:rsidRPr="008164D2" w:rsidTr="009B4140">
        <w:tc>
          <w:tcPr>
            <w:tcW w:w="1279" w:type="pct"/>
            <w:shd w:val="clear" w:color="auto" w:fill="auto"/>
          </w:tcPr>
          <w:p w:rsidR="00F821A0" w:rsidRPr="008164D2" w:rsidRDefault="00F821A0" w:rsidP="001F30FD">
            <w:pPr>
              <w:pStyle w:val="310"/>
              <w:spacing w:line="240" w:lineRule="auto"/>
              <w:ind w:left="0" w:firstLine="0"/>
              <w:rPr>
                <w:sz w:val="20"/>
              </w:rPr>
            </w:pPr>
            <w:r w:rsidRPr="008164D2">
              <w:rPr>
                <w:sz w:val="20"/>
              </w:rPr>
              <w:t>3</w:t>
            </w:r>
          </w:p>
        </w:tc>
        <w:tc>
          <w:tcPr>
            <w:tcW w:w="1782" w:type="pct"/>
            <w:shd w:val="clear" w:color="auto" w:fill="auto"/>
            <w:vAlign w:val="center"/>
          </w:tcPr>
          <w:p w:rsidR="00F821A0" w:rsidRPr="008164D2" w:rsidRDefault="00F821A0" w:rsidP="009B4140">
            <w:pPr>
              <w:jc w:val="both"/>
              <w:rPr>
                <w:color w:val="000000"/>
                <w:sz w:val="20"/>
                <w:szCs w:val="20"/>
              </w:rPr>
            </w:pPr>
            <w:r w:rsidRPr="008164D2">
              <w:rPr>
                <w:color w:val="000000"/>
                <w:sz w:val="20"/>
                <w:szCs w:val="20"/>
              </w:rPr>
              <w:t xml:space="preserve">Выполнен осмотр врача-реаниматолога при </w:t>
            </w:r>
            <w:r w:rsidRPr="008164D2">
              <w:rPr>
                <w:color w:val="000000"/>
                <w:sz w:val="20"/>
                <w:szCs w:val="20"/>
                <w:lang w:val="en-US"/>
              </w:rPr>
              <w:t>SaO</w:t>
            </w:r>
            <w:r w:rsidRPr="008164D2">
              <w:rPr>
                <w:color w:val="000000"/>
                <w:sz w:val="20"/>
                <w:szCs w:val="20"/>
                <w:vertAlign w:val="subscript"/>
              </w:rPr>
              <w:t>2</w:t>
            </w:r>
            <w:r w:rsidR="009B4140" w:rsidRPr="008164D2">
              <w:rPr>
                <w:color w:val="000000"/>
                <w:sz w:val="20"/>
                <w:szCs w:val="20"/>
              </w:rPr>
              <w:t>&lt;75%</w:t>
            </w:r>
            <w:r w:rsidR="004450CD" w:rsidRPr="008164D2">
              <w:rPr>
                <w:color w:val="000000"/>
                <w:sz w:val="20"/>
                <w:szCs w:val="20"/>
              </w:rPr>
              <w:t xml:space="preserve"> не позднее 30</w:t>
            </w:r>
            <w:r w:rsidRPr="008164D2">
              <w:rPr>
                <w:color w:val="000000"/>
                <w:sz w:val="20"/>
                <w:szCs w:val="20"/>
              </w:rPr>
              <w:t xml:space="preserve"> мин от момента поступления в стационар </w:t>
            </w:r>
          </w:p>
        </w:tc>
        <w:tc>
          <w:tcPr>
            <w:tcW w:w="930" w:type="pct"/>
            <w:shd w:val="clear" w:color="auto" w:fill="auto"/>
          </w:tcPr>
          <w:p w:rsidR="00F821A0" w:rsidRPr="008164D2" w:rsidRDefault="006377B5" w:rsidP="001F30FD">
            <w:pPr>
              <w:pStyle w:val="310"/>
              <w:spacing w:line="240" w:lineRule="auto"/>
              <w:ind w:left="0" w:firstLine="0"/>
              <w:rPr>
                <w:sz w:val="20"/>
                <w:lang w:val="en-US"/>
              </w:rPr>
            </w:pPr>
            <w:r w:rsidRPr="008164D2">
              <w:rPr>
                <w:sz w:val="20"/>
                <w:lang w:val="en-US"/>
              </w:rPr>
              <w:t>GP</w:t>
            </w:r>
            <w:r w:rsidR="00BE1EFC" w:rsidRPr="008164D2">
              <w:rPr>
                <w:sz w:val="20"/>
                <w:lang w:val="en-US"/>
              </w:rPr>
              <w:t>P</w:t>
            </w:r>
          </w:p>
        </w:tc>
        <w:tc>
          <w:tcPr>
            <w:tcW w:w="1009" w:type="pct"/>
            <w:shd w:val="clear" w:color="auto" w:fill="auto"/>
          </w:tcPr>
          <w:p w:rsidR="00F821A0" w:rsidRPr="008164D2" w:rsidRDefault="00F821A0" w:rsidP="001F30FD">
            <w:pPr>
              <w:pStyle w:val="310"/>
              <w:spacing w:line="240" w:lineRule="auto"/>
              <w:ind w:left="0" w:firstLine="0"/>
              <w:rPr>
                <w:sz w:val="20"/>
              </w:rPr>
            </w:pPr>
          </w:p>
        </w:tc>
      </w:tr>
      <w:tr w:rsidR="00F821A0" w:rsidRPr="008164D2" w:rsidTr="009B4140">
        <w:tc>
          <w:tcPr>
            <w:tcW w:w="1279" w:type="pct"/>
            <w:shd w:val="clear" w:color="auto" w:fill="auto"/>
          </w:tcPr>
          <w:p w:rsidR="00F821A0" w:rsidRPr="008164D2" w:rsidRDefault="00F821A0" w:rsidP="001F30FD">
            <w:pPr>
              <w:pStyle w:val="310"/>
              <w:spacing w:line="240" w:lineRule="auto"/>
              <w:ind w:left="0" w:firstLine="0"/>
              <w:rPr>
                <w:sz w:val="20"/>
              </w:rPr>
            </w:pPr>
            <w:r w:rsidRPr="008164D2">
              <w:rPr>
                <w:sz w:val="20"/>
              </w:rPr>
              <w:t>4</w:t>
            </w:r>
          </w:p>
        </w:tc>
        <w:tc>
          <w:tcPr>
            <w:tcW w:w="1782" w:type="pct"/>
            <w:shd w:val="clear" w:color="auto" w:fill="auto"/>
            <w:vAlign w:val="center"/>
          </w:tcPr>
          <w:p w:rsidR="00F821A0" w:rsidRPr="008164D2" w:rsidRDefault="00F821A0" w:rsidP="001F30FD">
            <w:pPr>
              <w:jc w:val="both"/>
              <w:rPr>
                <w:color w:val="000000"/>
                <w:sz w:val="20"/>
                <w:szCs w:val="20"/>
              </w:rPr>
            </w:pPr>
            <w:r w:rsidRPr="008164D2">
              <w:rPr>
                <w:color w:val="000000"/>
                <w:sz w:val="20"/>
                <w:szCs w:val="20"/>
              </w:rPr>
              <w:t>Выполнен общий (клинический) анализ крови развернутый</w:t>
            </w:r>
          </w:p>
        </w:tc>
        <w:tc>
          <w:tcPr>
            <w:tcW w:w="930" w:type="pct"/>
            <w:shd w:val="clear" w:color="auto" w:fill="auto"/>
          </w:tcPr>
          <w:p w:rsidR="00F821A0" w:rsidRPr="008164D2" w:rsidRDefault="00BE1EFC" w:rsidP="001F30FD">
            <w:pPr>
              <w:pStyle w:val="310"/>
              <w:spacing w:line="240" w:lineRule="auto"/>
              <w:ind w:left="0" w:firstLine="0"/>
              <w:rPr>
                <w:sz w:val="20"/>
              </w:rPr>
            </w:pPr>
            <w:r w:rsidRPr="008164D2">
              <w:rPr>
                <w:sz w:val="20"/>
              </w:rPr>
              <w:t>3</w:t>
            </w:r>
          </w:p>
        </w:tc>
        <w:tc>
          <w:tcPr>
            <w:tcW w:w="1009" w:type="pct"/>
            <w:shd w:val="clear" w:color="auto" w:fill="auto"/>
          </w:tcPr>
          <w:p w:rsidR="00F821A0" w:rsidRPr="008164D2" w:rsidRDefault="00BE1EFC" w:rsidP="001F30FD">
            <w:pPr>
              <w:pStyle w:val="310"/>
              <w:spacing w:line="240" w:lineRule="auto"/>
              <w:ind w:left="0" w:firstLine="0"/>
              <w:rPr>
                <w:sz w:val="20"/>
              </w:rPr>
            </w:pPr>
            <w:r w:rsidRPr="008164D2">
              <w:rPr>
                <w:sz w:val="20"/>
              </w:rPr>
              <w:t>С</w:t>
            </w:r>
          </w:p>
        </w:tc>
      </w:tr>
      <w:tr w:rsidR="00F821A0" w:rsidRPr="008164D2" w:rsidTr="009B4140">
        <w:tc>
          <w:tcPr>
            <w:tcW w:w="1279" w:type="pct"/>
            <w:shd w:val="clear" w:color="auto" w:fill="auto"/>
          </w:tcPr>
          <w:p w:rsidR="00F821A0" w:rsidRPr="008164D2" w:rsidRDefault="00F821A0" w:rsidP="001F30FD">
            <w:pPr>
              <w:pStyle w:val="310"/>
              <w:spacing w:line="240" w:lineRule="auto"/>
              <w:ind w:left="0" w:firstLine="0"/>
              <w:rPr>
                <w:sz w:val="20"/>
              </w:rPr>
            </w:pPr>
            <w:r w:rsidRPr="008164D2">
              <w:rPr>
                <w:sz w:val="20"/>
              </w:rPr>
              <w:t>5</w:t>
            </w:r>
          </w:p>
        </w:tc>
        <w:tc>
          <w:tcPr>
            <w:tcW w:w="1782" w:type="pct"/>
            <w:shd w:val="clear" w:color="auto" w:fill="auto"/>
            <w:vAlign w:val="center"/>
          </w:tcPr>
          <w:p w:rsidR="00F821A0" w:rsidRPr="008164D2" w:rsidRDefault="00F821A0" w:rsidP="001F30FD">
            <w:pPr>
              <w:jc w:val="both"/>
              <w:rPr>
                <w:color w:val="000000"/>
                <w:sz w:val="20"/>
                <w:szCs w:val="20"/>
              </w:rPr>
            </w:pPr>
            <w:r w:rsidRPr="008164D2">
              <w:rPr>
                <w:color w:val="000000"/>
                <w:sz w:val="20"/>
                <w:szCs w:val="20"/>
              </w:rPr>
              <w:t>Выполнена  рентгенография органов грудной клетки</w:t>
            </w:r>
            <w:r w:rsidR="004450CD" w:rsidRPr="008164D2">
              <w:rPr>
                <w:color w:val="000000"/>
                <w:sz w:val="20"/>
                <w:szCs w:val="20"/>
              </w:rPr>
              <w:t xml:space="preserve"> в прямой проекции</w:t>
            </w:r>
          </w:p>
        </w:tc>
        <w:tc>
          <w:tcPr>
            <w:tcW w:w="930" w:type="pct"/>
            <w:shd w:val="clear" w:color="auto" w:fill="auto"/>
          </w:tcPr>
          <w:p w:rsidR="00F821A0" w:rsidRPr="008164D2" w:rsidRDefault="00BE1EFC" w:rsidP="001F30FD">
            <w:pPr>
              <w:pStyle w:val="310"/>
              <w:spacing w:line="240" w:lineRule="auto"/>
              <w:ind w:left="0" w:firstLine="0"/>
              <w:rPr>
                <w:sz w:val="20"/>
              </w:rPr>
            </w:pPr>
            <w:r w:rsidRPr="008164D2">
              <w:rPr>
                <w:sz w:val="20"/>
              </w:rPr>
              <w:t>2</w:t>
            </w:r>
          </w:p>
        </w:tc>
        <w:tc>
          <w:tcPr>
            <w:tcW w:w="1009" w:type="pct"/>
            <w:shd w:val="clear" w:color="auto" w:fill="auto"/>
          </w:tcPr>
          <w:p w:rsidR="00F821A0" w:rsidRPr="008164D2" w:rsidRDefault="00BE1EFC" w:rsidP="001F30FD">
            <w:pPr>
              <w:pStyle w:val="310"/>
              <w:spacing w:line="240" w:lineRule="auto"/>
              <w:ind w:left="0" w:firstLine="0"/>
              <w:rPr>
                <w:sz w:val="20"/>
              </w:rPr>
            </w:pPr>
            <w:r w:rsidRPr="008164D2">
              <w:rPr>
                <w:sz w:val="20"/>
              </w:rPr>
              <w:t>В</w:t>
            </w:r>
          </w:p>
        </w:tc>
      </w:tr>
      <w:tr w:rsidR="00F821A0" w:rsidRPr="008164D2" w:rsidTr="009B4140">
        <w:tc>
          <w:tcPr>
            <w:tcW w:w="1279" w:type="pct"/>
            <w:shd w:val="clear" w:color="auto" w:fill="auto"/>
          </w:tcPr>
          <w:p w:rsidR="00F821A0" w:rsidRPr="008164D2" w:rsidRDefault="00F821A0" w:rsidP="001F30FD">
            <w:pPr>
              <w:pStyle w:val="310"/>
              <w:spacing w:line="240" w:lineRule="auto"/>
              <w:ind w:left="0" w:firstLine="0"/>
              <w:rPr>
                <w:sz w:val="20"/>
              </w:rPr>
            </w:pPr>
            <w:r w:rsidRPr="008164D2">
              <w:rPr>
                <w:sz w:val="20"/>
              </w:rPr>
              <w:t>6</w:t>
            </w:r>
          </w:p>
        </w:tc>
        <w:tc>
          <w:tcPr>
            <w:tcW w:w="1782" w:type="pct"/>
            <w:shd w:val="clear" w:color="auto" w:fill="auto"/>
            <w:vAlign w:val="center"/>
          </w:tcPr>
          <w:p w:rsidR="00F821A0" w:rsidRPr="008164D2" w:rsidRDefault="00F821A0" w:rsidP="001F30FD">
            <w:pPr>
              <w:jc w:val="both"/>
              <w:rPr>
                <w:color w:val="000000"/>
                <w:sz w:val="20"/>
                <w:szCs w:val="20"/>
              </w:rPr>
            </w:pPr>
            <w:r w:rsidRPr="008164D2">
              <w:rPr>
                <w:color w:val="000000"/>
                <w:sz w:val="20"/>
                <w:szCs w:val="20"/>
              </w:rPr>
              <w:t>Выполнена электрокардиография</w:t>
            </w:r>
          </w:p>
        </w:tc>
        <w:tc>
          <w:tcPr>
            <w:tcW w:w="930" w:type="pct"/>
            <w:shd w:val="clear" w:color="auto" w:fill="auto"/>
          </w:tcPr>
          <w:p w:rsidR="00F821A0" w:rsidRPr="008164D2" w:rsidRDefault="00BE1EFC" w:rsidP="001F30FD">
            <w:pPr>
              <w:pStyle w:val="310"/>
              <w:spacing w:line="240" w:lineRule="auto"/>
              <w:ind w:left="0" w:firstLine="0"/>
              <w:rPr>
                <w:sz w:val="20"/>
              </w:rPr>
            </w:pPr>
            <w:r w:rsidRPr="008164D2">
              <w:rPr>
                <w:sz w:val="20"/>
              </w:rPr>
              <w:t>3</w:t>
            </w:r>
          </w:p>
        </w:tc>
        <w:tc>
          <w:tcPr>
            <w:tcW w:w="1009" w:type="pct"/>
            <w:shd w:val="clear" w:color="auto" w:fill="auto"/>
          </w:tcPr>
          <w:p w:rsidR="00F821A0" w:rsidRPr="008164D2" w:rsidRDefault="00BE1EFC" w:rsidP="001F30FD">
            <w:pPr>
              <w:pStyle w:val="310"/>
              <w:spacing w:line="240" w:lineRule="auto"/>
              <w:ind w:left="0" w:firstLine="0"/>
              <w:rPr>
                <w:sz w:val="20"/>
              </w:rPr>
            </w:pPr>
            <w:r w:rsidRPr="008164D2">
              <w:rPr>
                <w:sz w:val="20"/>
              </w:rPr>
              <w:t>С</w:t>
            </w:r>
          </w:p>
        </w:tc>
      </w:tr>
      <w:tr w:rsidR="00F821A0" w:rsidRPr="008164D2" w:rsidTr="009B4140">
        <w:tc>
          <w:tcPr>
            <w:tcW w:w="1279" w:type="pct"/>
            <w:shd w:val="clear" w:color="auto" w:fill="auto"/>
          </w:tcPr>
          <w:p w:rsidR="00F821A0" w:rsidRPr="008164D2" w:rsidRDefault="00F821A0" w:rsidP="001F30FD">
            <w:pPr>
              <w:pStyle w:val="310"/>
              <w:spacing w:line="240" w:lineRule="auto"/>
              <w:ind w:left="0" w:firstLine="0"/>
              <w:rPr>
                <w:sz w:val="20"/>
              </w:rPr>
            </w:pPr>
            <w:r w:rsidRPr="008164D2">
              <w:rPr>
                <w:sz w:val="20"/>
              </w:rPr>
              <w:t>7</w:t>
            </w:r>
          </w:p>
        </w:tc>
        <w:tc>
          <w:tcPr>
            <w:tcW w:w="1782" w:type="pct"/>
            <w:shd w:val="clear" w:color="auto" w:fill="auto"/>
            <w:vAlign w:val="center"/>
          </w:tcPr>
          <w:p w:rsidR="00F821A0" w:rsidRPr="008164D2" w:rsidRDefault="009B4140" w:rsidP="001F30FD">
            <w:pPr>
              <w:jc w:val="both"/>
              <w:rPr>
                <w:color w:val="000000"/>
                <w:sz w:val="20"/>
                <w:szCs w:val="20"/>
              </w:rPr>
            </w:pPr>
            <w:r w:rsidRPr="008164D2">
              <w:rPr>
                <w:color w:val="000000"/>
                <w:sz w:val="20"/>
                <w:szCs w:val="20"/>
              </w:rPr>
              <w:t xml:space="preserve">Выполнена </w:t>
            </w:r>
            <w:r w:rsidR="00F821A0" w:rsidRPr="008164D2">
              <w:rPr>
                <w:color w:val="000000"/>
                <w:sz w:val="20"/>
                <w:szCs w:val="20"/>
              </w:rPr>
              <w:t xml:space="preserve">спирометрия с бронходилатационной пробой </w:t>
            </w:r>
          </w:p>
        </w:tc>
        <w:tc>
          <w:tcPr>
            <w:tcW w:w="930" w:type="pct"/>
            <w:shd w:val="clear" w:color="auto" w:fill="auto"/>
          </w:tcPr>
          <w:p w:rsidR="00F821A0" w:rsidRPr="008164D2" w:rsidRDefault="00BE1EFC" w:rsidP="001F30FD">
            <w:pPr>
              <w:pStyle w:val="310"/>
              <w:spacing w:line="240" w:lineRule="auto"/>
              <w:ind w:left="0" w:firstLine="0"/>
              <w:rPr>
                <w:sz w:val="20"/>
              </w:rPr>
            </w:pPr>
            <w:r w:rsidRPr="008164D2">
              <w:rPr>
                <w:sz w:val="20"/>
              </w:rPr>
              <w:t>1</w:t>
            </w:r>
          </w:p>
        </w:tc>
        <w:tc>
          <w:tcPr>
            <w:tcW w:w="1009" w:type="pct"/>
            <w:shd w:val="clear" w:color="auto" w:fill="auto"/>
          </w:tcPr>
          <w:p w:rsidR="00F821A0" w:rsidRPr="008164D2" w:rsidRDefault="00BE1EFC" w:rsidP="001F30FD">
            <w:pPr>
              <w:pStyle w:val="310"/>
              <w:spacing w:line="240" w:lineRule="auto"/>
              <w:ind w:left="0" w:firstLine="0"/>
              <w:rPr>
                <w:sz w:val="20"/>
              </w:rPr>
            </w:pPr>
            <w:r w:rsidRPr="008164D2">
              <w:rPr>
                <w:sz w:val="20"/>
              </w:rPr>
              <w:t>А</w:t>
            </w:r>
          </w:p>
        </w:tc>
      </w:tr>
      <w:tr w:rsidR="00F821A0" w:rsidRPr="008164D2" w:rsidTr="009B4140">
        <w:tc>
          <w:tcPr>
            <w:tcW w:w="1279" w:type="pct"/>
            <w:shd w:val="clear" w:color="auto" w:fill="auto"/>
          </w:tcPr>
          <w:p w:rsidR="00F821A0" w:rsidRPr="008164D2" w:rsidRDefault="0056716D" w:rsidP="001F30FD">
            <w:pPr>
              <w:pStyle w:val="310"/>
              <w:spacing w:line="240" w:lineRule="auto"/>
              <w:ind w:left="0" w:firstLine="0"/>
              <w:rPr>
                <w:sz w:val="20"/>
              </w:rPr>
            </w:pPr>
            <w:r w:rsidRPr="008164D2">
              <w:rPr>
                <w:sz w:val="20"/>
              </w:rPr>
              <w:t>8</w:t>
            </w:r>
          </w:p>
        </w:tc>
        <w:tc>
          <w:tcPr>
            <w:tcW w:w="1782" w:type="pct"/>
            <w:shd w:val="clear" w:color="auto" w:fill="auto"/>
            <w:vAlign w:val="center"/>
          </w:tcPr>
          <w:p w:rsidR="00F821A0" w:rsidRPr="008164D2" w:rsidRDefault="009B4140" w:rsidP="001F30FD">
            <w:pPr>
              <w:jc w:val="both"/>
              <w:rPr>
                <w:color w:val="000000"/>
                <w:sz w:val="20"/>
                <w:szCs w:val="20"/>
              </w:rPr>
            </w:pPr>
            <w:r w:rsidRPr="008164D2">
              <w:rPr>
                <w:color w:val="000000"/>
                <w:sz w:val="20"/>
                <w:szCs w:val="20"/>
              </w:rPr>
              <w:t xml:space="preserve">Выполнена </w:t>
            </w:r>
            <w:r w:rsidR="00F821A0" w:rsidRPr="008164D2">
              <w:rPr>
                <w:color w:val="000000"/>
                <w:sz w:val="20"/>
                <w:szCs w:val="20"/>
              </w:rPr>
              <w:t xml:space="preserve">оценка симптомов ХОБЛ по шкалам mMRC и/или САТ </w:t>
            </w:r>
          </w:p>
        </w:tc>
        <w:tc>
          <w:tcPr>
            <w:tcW w:w="930" w:type="pct"/>
            <w:shd w:val="clear" w:color="auto" w:fill="auto"/>
          </w:tcPr>
          <w:p w:rsidR="00F821A0" w:rsidRPr="008164D2" w:rsidRDefault="00BE1EFC" w:rsidP="001F30FD">
            <w:pPr>
              <w:pStyle w:val="310"/>
              <w:spacing w:line="240" w:lineRule="auto"/>
              <w:ind w:left="0" w:firstLine="0"/>
              <w:rPr>
                <w:sz w:val="20"/>
              </w:rPr>
            </w:pPr>
            <w:r w:rsidRPr="008164D2">
              <w:rPr>
                <w:sz w:val="20"/>
              </w:rPr>
              <w:t>1</w:t>
            </w:r>
          </w:p>
        </w:tc>
        <w:tc>
          <w:tcPr>
            <w:tcW w:w="1009" w:type="pct"/>
            <w:shd w:val="clear" w:color="auto" w:fill="auto"/>
          </w:tcPr>
          <w:p w:rsidR="00F821A0" w:rsidRPr="008164D2" w:rsidRDefault="00BE1EFC" w:rsidP="001F30FD">
            <w:pPr>
              <w:pStyle w:val="310"/>
              <w:spacing w:line="240" w:lineRule="auto"/>
              <w:ind w:left="0" w:firstLine="0"/>
              <w:rPr>
                <w:sz w:val="20"/>
              </w:rPr>
            </w:pPr>
            <w:r w:rsidRPr="008164D2">
              <w:rPr>
                <w:sz w:val="20"/>
              </w:rPr>
              <w:t>А</w:t>
            </w:r>
          </w:p>
        </w:tc>
      </w:tr>
      <w:tr w:rsidR="00F821A0" w:rsidRPr="008164D2" w:rsidTr="009B4140">
        <w:tc>
          <w:tcPr>
            <w:tcW w:w="1279" w:type="pct"/>
            <w:shd w:val="clear" w:color="auto" w:fill="auto"/>
          </w:tcPr>
          <w:p w:rsidR="00F821A0" w:rsidRPr="008164D2" w:rsidRDefault="0056716D" w:rsidP="001F30FD">
            <w:pPr>
              <w:pStyle w:val="310"/>
              <w:spacing w:line="240" w:lineRule="auto"/>
              <w:ind w:left="0" w:firstLine="0"/>
              <w:rPr>
                <w:sz w:val="20"/>
              </w:rPr>
            </w:pPr>
            <w:r w:rsidRPr="008164D2">
              <w:rPr>
                <w:sz w:val="20"/>
              </w:rPr>
              <w:t>9</w:t>
            </w:r>
          </w:p>
        </w:tc>
        <w:tc>
          <w:tcPr>
            <w:tcW w:w="1782" w:type="pct"/>
            <w:shd w:val="clear" w:color="auto" w:fill="auto"/>
            <w:vAlign w:val="center"/>
          </w:tcPr>
          <w:p w:rsidR="00F821A0" w:rsidRPr="008164D2" w:rsidRDefault="009B4140" w:rsidP="009B4140">
            <w:pPr>
              <w:jc w:val="both"/>
              <w:rPr>
                <w:color w:val="000000"/>
                <w:sz w:val="20"/>
                <w:szCs w:val="20"/>
              </w:rPr>
            </w:pPr>
            <w:r w:rsidRPr="008164D2">
              <w:rPr>
                <w:color w:val="000000"/>
                <w:sz w:val="20"/>
                <w:szCs w:val="20"/>
              </w:rPr>
              <w:t>Выполнено назначение короткоодействующих бронходилататоров</w:t>
            </w:r>
            <w:r w:rsidR="00F821A0" w:rsidRPr="008164D2">
              <w:rPr>
                <w:color w:val="000000"/>
                <w:sz w:val="20"/>
                <w:szCs w:val="20"/>
              </w:rPr>
              <w:t xml:space="preserve">  </w:t>
            </w:r>
          </w:p>
        </w:tc>
        <w:tc>
          <w:tcPr>
            <w:tcW w:w="930" w:type="pct"/>
            <w:shd w:val="clear" w:color="auto" w:fill="auto"/>
          </w:tcPr>
          <w:p w:rsidR="00F821A0" w:rsidRPr="008164D2" w:rsidRDefault="00BE1EFC" w:rsidP="001F30FD">
            <w:pPr>
              <w:pStyle w:val="310"/>
              <w:spacing w:line="240" w:lineRule="auto"/>
              <w:ind w:left="0" w:firstLine="0"/>
              <w:rPr>
                <w:sz w:val="20"/>
              </w:rPr>
            </w:pPr>
            <w:r w:rsidRPr="008164D2">
              <w:rPr>
                <w:sz w:val="20"/>
              </w:rPr>
              <w:t>1</w:t>
            </w:r>
          </w:p>
        </w:tc>
        <w:tc>
          <w:tcPr>
            <w:tcW w:w="1009" w:type="pct"/>
            <w:shd w:val="clear" w:color="auto" w:fill="auto"/>
          </w:tcPr>
          <w:p w:rsidR="00F821A0" w:rsidRPr="008164D2" w:rsidRDefault="00BE1EFC" w:rsidP="001F30FD">
            <w:pPr>
              <w:pStyle w:val="310"/>
              <w:spacing w:line="240" w:lineRule="auto"/>
              <w:ind w:left="0" w:firstLine="0"/>
              <w:rPr>
                <w:sz w:val="20"/>
              </w:rPr>
            </w:pPr>
            <w:r w:rsidRPr="008164D2">
              <w:rPr>
                <w:sz w:val="20"/>
              </w:rPr>
              <w:t>А</w:t>
            </w:r>
          </w:p>
        </w:tc>
      </w:tr>
      <w:tr w:rsidR="00F821A0" w:rsidRPr="008164D2" w:rsidTr="009B4140">
        <w:tc>
          <w:tcPr>
            <w:tcW w:w="1279" w:type="pct"/>
            <w:shd w:val="clear" w:color="auto" w:fill="auto"/>
          </w:tcPr>
          <w:p w:rsidR="00F821A0" w:rsidRPr="008164D2" w:rsidRDefault="00F821A0" w:rsidP="0056716D">
            <w:pPr>
              <w:pStyle w:val="310"/>
              <w:spacing w:line="240" w:lineRule="auto"/>
              <w:ind w:left="0" w:firstLine="0"/>
              <w:rPr>
                <w:sz w:val="20"/>
              </w:rPr>
            </w:pPr>
            <w:r w:rsidRPr="008164D2">
              <w:rPr>
                <w:sz w:val="20"/>
              </w:rPr>
              <w:t>1</w:t>
            </w:r>
            <w:r w:rsidR="0056716D" w:rsidRPr="008164D2">
              <w:rPr>
                <w:sz w:val="20"/>
              </w:rPr>
              <w:t>0</w:t>
            </w:r>
          </w:p>
        </w:tc>
        <w:tc>
          <w:tcPr>
            <w:tcW w:w="1782" w:type="pct"/>
            <w:shd w:val="clear" w:color="auto" w:fill="auto"/>
            <w:vAlign w:val="center"/>
          </w:tcPr>
          <w:p w:rsidR="00F821A0" w:rsidRPr="008164D2" w:rsidRDefault="009B4140" w:rsidP="009B4140">
            <w:pPr>
              <w:jc w:val="both"/>
              <w:rPr>
                <w:color w:val="000000"/>
                <w:sz w:val="20"/>
                <w:szCs w:val="20"/>
              </w:rPr>
            </w:pPr>
            <w:r w:rsidRPr="008164D2">
              <w:rPr>
                <w:color w:val="000000"/>
                <w:sz w:val="20"/>
                <w:szCs w:val="20"/>
              </w:rPr>
              <w:t>Выполнено назначение системных</w:t>
            </w:r>
            <w:r w:rsidR="00F821A0" w:rsidRPr="008164D2">
              <w:rPr>
                <w:color w:val="000000"/>
                <w:sz w:val="20"/>
                <w:szCs w:val="20"/>
              </w:rPr>
              <w:t xml:space="preserve"> глюкокортикостероиды </w:t>
            </w:r>
          </w:p>
        </w:tc>
        <w:tc>
          <w:tcPr>
            <w:tcW w:w="930" w:type="pct"/>
            <w:shd w:val="clear" w:color="auto" w:fill="auto"/>
          </w:tcPr>
          <w:p w:rsidR="00F821A0" w:rsidRPr="008164D2" w:rsidRDefault="00BE1EFC" w:rsidP="001F30FD">
            <w:pPr>
              <w:pStyle w:val="310"/>
              <w:spacing w:line="240" w:lineRule="auto"/>
              <w:ind w:left="0" w:firstLine="0"/>
              <w:rPr>
                <w:sz w:val="20"/>
              </w:rPr>
            </w:pPr>
            <w:r w:rsidRPr="008164D2">
              <w:rPr>
                <w:sz w:val="20"/>
              </w:rPr>
              <w:t>1</w:t>
            </w:r>
          </w:p>
        </w:tc>
        <w:tc>
          <w:tcPr>
            <w:tcW w:w="1009" w:type="pct"/>
            <w:shd w:val="clear" w:color="auto" w:fill="auto"/>
          </w:tcPr>
          <w:p w:rsidR="00F821A0" w:rsidRPr="008164D2" w:rsidRDefault="00BE1EFC" w:rsidP="001F30FD">
            <w:pPr>
              <w:pStyle w:val="310"/>
              <w:spacing w:line="240" w:lineRule="auto"/>
              <w:ind w:left="0" w:firstLine="0"/>
              <w:rPr>
                <w:sz w:val="20"/>
              </w:rPr>
            </w:pPr>
            <w:r w:rsidRPr="008164D2">
              <w:rPr>
                <w:sz w:val="20"/>
              </w:rPr>
              <w:t>А</w:t>
            </w:r>
          </w:p>
        </w:tc>
      </w:tr>
      <w:tr w:rsidR="00F821A0" w:rsidRPr="008164D2" w:rsidTr="009B4140">
        <w:tc>
          <w:tcPr>
            <w:tcW w:w="1279" w:type="pct"/>
            <w:shd w:val="clear" w:color="auto" w:fill="auto"/>
          </w:tcPr>
          <w:p w:rsidR="00F821A0" w:rsidRPr="008164D2" w:rsidRDefault="00F821A0" w:rsidP="001F30FD">
            <w:pPr>
              <w:pStyle w:val="310"/>
              <w:spacing w:line="240" w:lineRule="auto"/>
              <w:ind w:left="0" w:firstLine="0"/>
              <w:rPr>
                <w:sz w:val="20"/>
              </w:rPr>
            </w:pPr>
            <w:r w:rsidRPr="008164D2">
              <w:rPr>
                <w:sz w:val="20"/>
              </w:rPr>
              <w:t>1</w:t>
            </w:r>
            <w:r w:rsidR="0056716D" w:rsidRPr="008164D2">
              <w:rPr>
                <w:sz w:val="20"/>
              </w:rPr>
              <w:t>1</w:t>
            </w:r>
          </w:p>
        </w:tc>
        <w:tc>
          <w:tcPr>
            <w:tcW w:w="1782" w:type="pct"/>
            <w:shd w:val="clear" w:color="auto" w:fill="auto"/>
            <w:vAlign w:val="center"/>
          </w:tcPr>
          <w:p w:rsidR="00F821A0" w:rsidRPr="008164D2" w:rsidRDefault="00F821A0" w:rsidP="009B4140">
            <w:pPr>
              <w:jc w:val="both"/>
              <w:rPr>
                <w:color w:val="000000"/>
                <w:sz w:val="20"/>
                <w:szCs w:val="20"/>
              </w:rPr>
            </w:pPr>
            <w:r w:rsidRPr="008164D2">
              <w:rPr>
                <w:color w:val="000000"/>
                <w:sz w:val="20"/>
                <w:szCs w:val="20"/>
              </w:rPr>
              <w:t>Назначена антибактериальная терапия</w:t>
            </w:r>
            <w:r w:rsidR="009B4140" w:rsidRPr="008164D2">
              <w:rPr>
                <w:sz w:val="20"/>
                <w:szCs w:val="20"/>
              </w:rPr>
              <w:t xml:space="preserve"> при наличии клинико-лабораторных признаков инфекционного обострения (появлении гнойной мокроты или уровне СРБ &gt; 10 мг/л)</w:t>
            </w:r>
            <w:r w:rsidR="009B4140" w:rsidRPr="008164D2">
              <w:rPr>
                <w:color w:val="000000"/>
                <w:sz w:val="20"/>
                <w:szCs w:val="20"/>
              </w:rPr>
              <w:t xml:space="preserve"> и/или при тяжелом обострении</w:t>
            </w:r>
          </w:p>
        </w:tc>
        <w:tc>
          <w:tcPr>
            <w:tcW w:w="930" w:type="pct"/>
            <w:shd w:val="clear" w:color="auto" w:fill="auto"/>
          </w:tcPr>
          <w:p w:rsidR="00F821A0" w:rsidRPr="008164D2" w:rsidRDefault="00BE1EFC" w:rsidP="001F30FD">
            <w:pPr>
              <w:pStyle w:val="310"/>
              <w:spacing w:line="240" w:lineRule="auto"/>
              <w:ind w:left="0" w:firstLine="0"/>
              <w:rPr>
                <w:sz w:val="20"/>
              </w:rPr>
            </w:pPr>
            <w:r w:rsidRPr="008164D2">
              <w:rPr>
                <w:sz w:val="20"/>
              </w:rPr>
              <w:t>2</w:t>
            </w:r>
          </w:p>
        </w:tc>
        <w:tc>
          <w:tcPr>
            <w:tcW w:w="1009" w:type="pct"/>
            <w:shd w:val="clear" w:color="auto" w:fill="auto"/>
          </w:tcPr>
          <w:p w:rsidR="00F821A0" w:rsidRPr="008164D2" w:rsidRDefault="00BE1EFC" w:rsidP="001F30FD">
            <w:pPr>
              <w:pStyle w:val="310"/>
              <w:spacing w:line="240" w:lineRule="auto"/>
              <w:ind w:left="0" w:firstLine="0"/>
              <w:rPr>
                <w:sz w:val="20"/>
              </w:rPr>
            </w:pPr>
            <w:r w:rsidRPr="008164D2">
              <w:rPr>
                <w:sz w:val="20"/>
              </w:rPr>
              <w:t>А</w:t>
            </w:r>
          </w:p>
        </w:tc>
      </w:tr>
      <w:tr w:rsidR="009B4140" w:rsidRPr="008164D2" w:rsidTr="009B4140">
        <w:tc>
          <w:tcPr>
            <w:tcW w:w="1279" w:type="pct"/>
            <w:shd w:val="clear" w:color="auto" w:fill="auto"/>
          </w:tcPr>
          <w:p w:rsidR="009B4140" w:rsidRPr="008164D2" w:rsidRDefault="0056716D" w:rsidP="001F30FD">
            <w:pPr>
              <w:pStyle w:val="310"/>
              <w:spacing w:line="240" w:lineRule="auto"/>
              <w:ind w:left="0" w:firstLine="0"/>
              <w:rPr>
                <w:sz w:val="20"/>
              </w:rPr>
            </w:pPr>
            <w:r w:rsidRPr="008164D2">
              <w:rPr>
                <w:sz w:val="20"/>
              </w:rPr>
              <w:t>12</w:t>
            </w:r>
          </w:p>
        </w:tc>
        <w:tc>
          <w:tcPr>
            <w:tcW w:w="1782" w:type="pct"/>
            <w:shd w:val="clear" w:color="auto" w:fill="auto"/>
            <w:vAlign w:val="center"/>
          </w:tcPr>
          <w:p w:rsidR="009B4140" w:rsidRPr="008164D2" w:rsidRDefault="009B4140" w:rsidP="001F30FD">
            <w:pPr>
              <w:jc w:val="both"/>
              <w:rPr>
                <w:color w:val="000000"/>
                <w:sz w:val="20"/>
                <w:szCs w:val="20"/>
              </w:rPr>
            </w:pPr>
            <w:r w:rsidRPr="008164D2">
              <w:rPr>
                <w:color w:val="000000"/>
                <w:sz w:val="20"/>
                <w:szCs w:val="20"/>
              </w:rPr>
              <w:t>Выполнено ингаляционное введение кислорода (при сатурации менее 90%)</w:t>
            </w:r>
          </w:p>
        </w:tc>
        <w:tc>
          <w:tcPr>
            <w:tcW w:w="930" w:type="pct"/>
            <w:shd w:val="clear" w:color="auto" w:fill="auto"/>
          </w:tcPr>
          <w:p w:rsidR="009B4140" w:rsidRPr="008164D2" w:rsidRDefault="009B4140" w:rsidP="001F30FD">
            <w:pPr>
              <w:pStyle w:val="310"/>
              <w:spacing w:line="240" w:lineRule="auto"/>
              <w:ind w:left="0" w:firstLine="0"/>
              <w:rPr>
                <w:sz w:val="20"/>
              </w:rPr>
            </w:pPr>
            <w:r w:rsidRPr="008164D2">
              <w:rPr>
                <w:sz w:val="20"/>
              </w:rPr>
              <w:t>1</w:t>
            </w:r>
          </w:p>
        </w:tc>
        <w:tc>
          <w:tcPr>
            <w:tcW w:w="1009" w:type="pct"/>
            <w:shd w:val="clear" w:color="auto" w:fill="auto"/>
          </w:tcPr>
          <w:p w:rsidR="009B4140" w:rsidRPr="008164D2" w:rsidRDefault="009B4140" w:rsidP="001F30FD">
            <w:pPr>
              <w:pStyle w:val="310"/>
              <w:spacing w:line="240" w:lineRule="auto"/>
              <w:ind w:left="0" w:firstLine="0"/>
              <w:rPr>
                <w:sz w:val="20"/>
              </w:rPr>
            </w:pPr>
            <w:r w:rsidRPr="008164D2">
              <w:rPr>
                <w:sz w:val="20"/>
              </w:rPr>
              <w:t>А</w:t>
            </w:r>
          </w:p>
        </w:tc>
      </w:tr>
      <w:tr w:rsidR="004450CD" w:rsidRPr="008164D2" w:rsidTr="009B4140">
        <w:tc>
          <w:tcPr>
            <w:tcW w:w="1279" w:type="pct"/>
            <w:shd w:val="clear" w:color="auto" w:fill="auto"/>
          </w:tcPr>
          <w:p w:rsidR="004450CD" w:rsidRPr="008164D2" w:rsidRDefault="00210FB0" w:rsidP="001F30FD">
            <w:pPr>
              <w:pStyle w:val="310"/>
              <w:spacing w:line="240" w:lineRule="auto"/>
              <w:ind w:left="0" w:firstLine="0"/>
              <w:rPr>
                <w:sz w:val="20"/>
              </w:rPr>
            </w:pPr>
            <w:r w:rsidRPr="008164D2">
              <w:rPr>
                <w:sz w:val="20"/>
              </w:rPr>
              <w:t>1</w:t>
            </w:r>
            <w:r w:rsidR="0056716D" w:rsidRPr="008164D2">
              <w:rPr>
                <w:sz w:val="20"/>
              </w:rPr>
              <w:t>3</w:t>
            </w:r>
          </w:p>
        </w:tc>
        <w:tc>
          <w:tcPr>
            <w:tcW w:w="1782" w:type="pct"/>
            <w:shd w:val="clear" w:color="auto" w:fill="auto"/>
            <w:vAlign w:val="center"/>
          </w:tcPr>
          <w:p w:rsidR="004450CD" w:rsidRPr="008164D2" w:rsidRDefault="008164D2" w:rsidP="001F30FD">
            <w:pPr>
              <w:jc w:val="both"/>
              <w:rPr>
                <w:color w:val="000000"/>
                <w:sz w:val="20"/>
                <w:szCs w:val="20"/>
              </w:rPr>
            </w:pPr>
            <w:r w:rsidRPr="008164D2">
              <w:rPr>
                <w:color w:val="000000"/>
                <w:sz w:val="20"/>
                <w:szCs w:val="20"/>
              </w:rPr>
              <w:t xml:space="preserve">Доситгнуто </w:t>
            </w:r>
            <w:r w:rsidR="009B4140" w:rsidRPr="008164D2">
              <w:rPr>
                <w:color w:val="000000"/>
                <w:sz w:val="20"/>
                <w:szCs w:val="20"/>
              </w:rPr>
              <w:t xml:space="preserve">нижение уровня СРБ в крови на 50% от исходных значений </w:t>
            </w:r>
            <w:r w:rsidR="009B4140" w:rsidRPr="008164D2">
              <w:rPr>
                <w:sz w:val="20"/>
                <w:szCs w:val="20"/>
              </w:rPr>
              <w:t>при проведении  антибактериальной терапии</w:t>
            </w:r>
          </w:p>
        </w:tc>
        <w:tc>
          <w:tcPr>
            <w:tcW w:w="930" w:type="pct"/>
            <w:shd w:val="clear" w:color="auto" w:fill="auto"/>
          </w:tcPr>
          <w:p w:rsidR="004450CD" w:rsidRPr="008164D2" w:rsidRDefault="00210FB0" w:rsidP="001F30FD">
            <w:pPr>
              <w:pStyle w:val="310"/>
              <w:spacing w:line="240" w:lineRule="auto"/>
              <w:ind w:left="0" w:firstLine="0"/>
              <w:rPr>
                <w:sz w:val="20"/>
              </w:rPr>
            </w:pPr>
            <w:r w:rsidRPr="008164D2">
              <w:rPr>
                <w:sz w:val="20"/>
              </w:rPr>
              <w:t>2</w:t>
            </w:r>
          </w:p>
        </w:tc>
        <w:tc>
          <w:tcPr>
            <w:tcW w:w="1009" w:type="pct"/>
            <w:shd w:val="clear" w:color="auto" w:fill="auto"/>
          </w:tcPr>
          <w:p w:rsidR="004450CD" w:rsidRPr="008164D2" w:rsidRDefault="00210FB0" w:rsidP="001F30FD">
            <w:pPr>
              <w:pStyle w:val="310"/>
              <w:spacing w:line="240" w:lineRule="auto"/>
              <w:ind w:left="0" w:firstLine="0"/>
              <w:rPr>
                <w:sz w:val="20"/>
              </w:rPr>
            </w:pPr>
            <w:r w:rsidRPr="008164D2">
              <w:rPr>
                <w:sz w:val="20"/>
              </w:rPr>
              <w:t>В</w:t>
            </w:r>
          </w:p>
        </w:tc>
      </w:tr>
      <w:tr w:rsidR="00B44817" w:rsidRPr="008164D2" w:rsidTr="009B4140">
        <w:tc>
          <w:tcPr>
            <w:tcW w:w="1279" w:type="pct"/>
            <w:shd w:val="clear" w:color="auto" w:fill="auto"/>
          </w:tcPr>
          <w:p w:rsidR="00B44817" w:rsidRPr="008164D2" w:rsidRDefault="00210FB0" w:rsidP="001F30FD">
            <w:pPr>
              <w:pStyle w:val="310"/>
              <w:spacing w:line="240" w:lineRule="auto"/>
              <w:ind w:left="0" w:firstLine="0"/>
              <w:rPr>
                <w:sz w:val="20"/>
              </w:rPr>
            </w:pPr>
            <w:r w:rsidRPr="008164D2">
              <w:rPr>
                <w:sz w:val="20"/>
              </w:rPr>
              <w:t>1</w:t>
            </w:r>
            <w:r w:rsidR="0056716D" w:rsidRPr="008164D2">
              <w:rPr>
                <w:sz w:val="20"/>
              </w:rPr>
              <w:t>4</w:t>
            </w:r>
          </w:p>
        </w:tc>
        <w:tc>
          <w:tcPr>
            <w:tcW w:w="1782" w:type="pct"/>
            <w:shd w:val="clear" w:color="auto" w:fill="auto"/>
            <w:vAlign w:val="center"/>
          </w:tcPr>
          <w:p w:rsidR="00B44817" w:rsidRPr="008164D2" w:rsidRDefault="008164D2" w:rsidP="00B44817">
            <w:pPr>
              <w:jc w:val="both"/>
              <w:rPr>
                <w:color w:val="000000"/>
                <w:sz w:val="20"/>
                <w:szCs w:val="20"/>
              </w:rPr>
            </w:pPr>
            <w:r w:rsidRPr="008164D2">
              <w:rPr>
                <w:color w:val="000000"/>
                <w:sz w:val="20"/>
                <w:szCs w:val="20"/>
              </w:rPr>
              <w:t xml:space="preserve">Достигнуто уменьшение симптомов ХОБЛ (по шкале </w:t>
            </w:r>
            <w:r w:rsidRPr="008164D2">
              <w:rPr>
                <w:color w:val="000000"/>
                <w:sz w:val="20"/>
                <w:szCs w:val="20"/>
                <w:lang w:val="en-US"/>
              </w:rPr>
              <w:t>MRC</w:t>
            </w:r>
            <w:r w:rsidRPr="008164D2">
              <w:rPr>
                <w:color w:val="000000"/>
                <w:sz w:val="20"/>
                <w:szCs w:val="20"/>
              </w:rPr>
              <w:t xml:space="preserve"> на 1 балл, по шкале САТ на 2 балла)</w:t>
            </w:r>
          </w:p>
        </w:tc>
        <w:tc>
          <w:tcPr>
            <w:tcW w:w="930" w:type="pct"/>
            <w:shd w:val="clear" w:color="auto" w:fill="auto"/>
          </w:tcPr>
          <w:p w:rsidR="00B44817" w:rsidRPr="008164D2" w:rsidRDefault="00210FB0" w:rsidP="001F30FD">
            <w:pPr>
              <w:pStyle w:val="310"/>
              <w:spacing w:line="240" w:lineRule="auto"/>
              <w:ind w:left="0" w:firstLine="0"/>
              <w:rPr>
                <w:sz w:val="20"/>
              </w:rPr>
            </w:pPr>
            <w:r w:rsidRPr="008164D2">
              <w:rPr>
                <w:sz w:val="20"/>
              </w:rPr>
              <w:t>3</w:t>
            </w:r>
          </w:p>
        </w:tc>
        <w:tc>
          <w:tcPr>
            <w:tcW w:w="1009" w:type="pct"/>
            <w:shd w:val="clear" w:color="auto" w:fill="auto"/>
          </w:tcPr>
          <w:p w:rsidR="00B44817" w:rsidRPr="008164D2" w:rsidRDefault="00210FB0" w:rsidP="001F30FD">
            <w:pPr>
              <w:pStyle w:val="310"/>
              <w:spacing w:line="240" w:lineRule="auto"/>
              <w:ind w:left="0" w:firstLine="0"/>
              <w:rPr>
                <w:sz w:val="20"/>
              </w:rPr>
            </w:pPr>
            <w:r w:rsidRPr="008164D2">
              <w:rPr>
                <w:sz w:val="20"/>
              </w:rPr>
              <w:t>С</w:t>
            </w:r>
          </w:p>
        </w:tc>
      </w:tr>
    </w:tbl>
    <w:p w:rsidR="006377B5" w:rsidRPr="008164D2" w:rsidRDefault="00F911C7" w:rsidP="00B6111F">
      <w:pPr>
        <w:pStyle w:val="1"/>
        <w:spacing w:after="0"/>
        <w:jc w:val="both"/>
        <w:rPr>
          <w:lang w:val="en-US"/>
        </w:rPr>
      </w:pPr>
      <w:r w:rsidRPr="008164D2">
        <w:br w:type="page"/>
      </w:r>
      <w:bookmarkStart w:id="48" w:name="_Toc496204434"/>
    </w:p>
    <w:p w:rsidR="006377B5" w:rsidRPr="008164D2" w:rsidRDefault="006377B5" w:rsidP="00B6111F">
      <w:pPr>
        <w:pStyle w:val="1"/>
        <w:spacing w:after="0"/>
        <w:jc w:val="both"/>
        <w:rPr>
          <w:lang w:val="en-US"/>
        </w:rPr>
      </w:pPr>
    </w:p>
    <w:p w:rsidR="0038411E" w:rsidRPr="008164D2" w:rsidRDefault="0038411E" w:rsidP="00B6111F">
      <w:pPr>
        <w:pStyle w:val="1"/>
        <w:spacing w:after="0"/>
        <w:jc w:val="both"/>
      </w:pPr>
      <w:r w:rsidRPr="008164D2">
        <w:t>Список литературы</w:t>
      </w:r>
      <w:bookmarkEnd w:id="48"/>
    </w:p>
    <w:p w:rsidR="0038411E" w:rsidRPr="008164D2" w:rsidRDefault="0063173A" w:rsidP="00B6111F">
      <w:pPr>
        <w:numPr>
          <w:ilvl w:val="0"/>
          <w:numId w:val="12"/>
        </w:numPr>
        <w:overflowPunct w:val="0"/>
        <w:autoSpaceDE w:val="0"/>
        <w:autoSpaceDN w:val="0"/>
        <w:adjustRightInd w:val="0"/>
        <w:spacing w:line="360" w:lineRule="auto"/>
        <w:ind w:left="0" w:firstLine="709"/>
        <w:jc w:val="both"/>
        <w:textAlignment w:val="baseline"/>
      </w:pPr>
      <w:bookmarkStart w:id="49" w:name="_Ref468099887"/>
      <w:r w:rsidRPr="008164D2">
        <w:rPr>
          <w:lang w:val="en-US"/>
        </w:rPr>
        <w:t xml:space="preserve">Global Initiative for Chronic Obstructive Lung Disease. Global Strategy for the Diagnosis, Management, and Prevention of Chronic Obstructive Pulmonary Disease. </w:t>
      </w:r>
      <w:r w:rsidR="009D3B67" w:rsidRPr="008164D2">
        <w:t>Revised 201</w:t>
      </w:r>
      <w:r w:rsidR="009D3B67" w:rsidRPr="008164D2">
        <w:rPr>
          <w:lang w:val="en-US"/>
        </w:rPr>
        <w:t>7</w:t>
      </w:r>
      <w:r w:rsidRPr="008164D2">
        <w:t xml:space="preserve"> // </w:t>
      </w:r>
      <w:hyperlink r:id="rId10" w:history="1">
        <w:r w:rsidRPr="008164D2">
          <w:t>www.goldcopd.com</w:t>
        </w:r>
      </w:hyperlink>
      <w:r w:rsidRPr="008164D2">
        <w:t>.</w:t>
      </w:r>
      <w:bookmarkEnd w:id="49"/>
    </w:p>
    <w:p w:rsidR="00ED6BAA" w:rsidRPr="008164D2" w:rsidRDefault="00ED6BAA" w:rsidP="00B6111F">
      <w:pPr>
        <w:numPr>
          <w:ilvl w:val="0"/>
          <w:numId w:val="12"/>
        </w:numPr>
        <w:overflowPunct w:val="0"/>
        <w:autoSpaceDE w:val="0"/>
        <w:autoSpaceDN w:val="0"/>
        <w:adjustRightInd w:val="0"/>
        <w:spacing w:line="360" w:lineRule="auto"/>
        <w:ind w:left="0" w:firstLine="709"/>
        <w:jc w:val="both"/>
        <w:textAlignment w:val="baseline"/>
      </w:pPr>
      <w:bookmarkStart w:id="50" w:name="_Ref468100352"/>
      <w:r w:rsidRPr="008164D2">
        <w:rPr>
          <w:lang w:val="en-US"/>
        </w:rPr>
        <w:t xml:space="preserve">Eisner M.D., Anthonisen N., Coultas D. et al. An official American Thoracic Society public policy statement: novel risk factors and the global burden of chronic obstructive pulmonary disease. </w:t>
      </w:r>
      <w:r w:rsidRPr="008164D2">
        <w:t>Am J Respir Crit Care Med 2010; 182: 693–718.</w:t>
      </w:r>
      <w:bookmarkEnd w:id="50"/>
      <w:r w:rsidRPr="008164D2">
        <w:t xml:space="preserve"> </w:t>
      </w:r>
    </w:p>
    <w:p w:rsidR="0063173A" w:rsidRPr="008164D2" w:rsidRDefault="00ED6BAA" w:rsidP="00B6111F">
      <w:pPr>
        <w:numPr>
          <w:ilvl w:val="0"/>
          <w:numId w:val="12"/>
        </w:numPr>
        <w:overflowPunct w:val="0"/>
        <w:autoSpaceDE w:val="0"/>
        <w:autoSpaceDN w:val="0"/>
        <w:adjustRightInd w:val="0"/>
        <w:spacing w:line="360" w:lineRule="auto"/>
        <w:ind w:left="0" w:firstLine="709"/>
        <w:jc w:val="both"/>
        <w:textAlignment w:val="baseline"/>
      </w:pPr>
      <w:bookmarkStart w:id="51" w:name="_Ref468100355"/>
      <w:r w:rsidRPr="008164D2">
        <w:rPr>
          <w:lang w:val="en-US"/>
        </w:rPr>
        <w:t xml:space="preserve">Lamprecht B, McBurnie MA, Vollmer WM, et al., BOLD Collaborative Research Group: COPD in never smokers: results form the population-based burden of obstructive lung disease study. </w:t>
      </w:r>
      <w:r w:rsidRPr="008164D2">
        <w:t>Chest 2011; 139: 752–763.</w:t>
      </w:r>
      <w:bookmarkEnd w:id="51"/>
    </w:p>
    <w:p w:rsidR="00ED6BAA" w:rsidRPr="008164D2" w:rsidRDefault="00ED6BAA" w:rsidP="00B6111F">
      <w:pPr>
        <w:numPr>
          <w:ilvl w:val="0"/>
          <w:numId w:val="12"/>
        </w:numPr>
        <w:overflowPunct w:val="0"/>
        <w:autoSpaceDE w:val="0"/>
        <w:autoSpaceDN w:val="0"/>
        <w:adjustRightInd w:val="0"/>
        <w:spacing w:line="360" w:lineRule="auto"/>
        <w:ind w:left="0" w:firstLine="709"/>
        <w:jc w:val="both"/>
        <w:textAlignment w:val="baseline"/>
      </w:pPr>
      <w:bookmarkStart w:id="52" w:name="_Ref468100561"/>
      <w:r w:rsidRPr="008164D2">
        <w:rPr>
          <w:lang w:val="en-US"/>
        </w:rPr>
        <w:t xml:space="preserve">Mehta AJ, Miedinger D, Keidel D. et al., The SAPALDIA Team. Occupational exposure to dusts, gases, and fumes and incidence of chronic obstructive pulmonary disease in the Swiss Cohort Study on Air Pollution and Lung and Heart Diseases in Adults. </w:t>
      </w:r>
      <w:r w:rsidRPr="008164D2">
        <w:t>Am J Respir Crit Care Med 2012; 185: 1292– 1300.</w:t>
      </w:r>
      <w:bookmarkEnd w:id="52"/>
      <w:r w:rsidRPr="008164D2">
        <w:t xml:space="preserve"> </w:t>
      </w:r>
    </w:p>
    <w:p w:rsidR="00ED6BAA" w:rsidRPr="008164D2" w:rsidRDefault="00ED6BAA" w:rsidP="00B6111F">
      <w:pPr>
        <w:numPr>
          <w:ilvl w:val="0"/>
          <w:numId w:val="12"/>
        </w:numPr>
        <w:overflowPunct w:val="0"/>
        <w:autoSpaceDE w:val="0"/>
        <w:autoSpaceDN w:val="0"/>
        <w:adjustRightInd w:val="0"/>
        <w:spacing w:line="360" w:lineRule="auto"/>
        <w:ind w:left="0" w:firstLine="709"/>
        <w:jc w:val="both"/>
        <w:textAlignment w:val="baseline"/>
        <w:rPr>
          <w:lang w:val="en-US"/>
        </w:rPr>
      </w:pPr>
      <w:bookmarkStart w:id="53" w:name="_Ref468100607"/>
      <w:r w:rsidRPr="008164D2">
        <w:rPr>
          <w:lang w:val="en-US"/>
        </w:rPr>
        <w:t>Silva GE, Sherrill DL, Guerra S et al. Asthma as a risk factor for COPD in a longitudinal study. Chest 2004; 126: 59–65.</w:t>
      </w:r>
      <w:bookmarkEnd w:id="53"/>
      <w:r w:rsidRPr="008164D2">
        <w:rPr>
          <w:lang w:val="en-US"/>
        </w:rPr>
        <w:t xml:space="preserve"> </w:t>
      </w:r>
    </w:p>
    <w:p w:rsidR="00FD4739" w:rsidRPr="008164D2" w:rsidRDefault="00FD4739" w:rsidP="00FD4739">
      <w:pPr>
        <w:numPr>
          <w:ilvl w:val="0"/>
          <w:numId w:val="12"/>
        </w:numPr>
        <w:overflowPunct w:val="0"/>
        <w:autoSpaceDE w:val="0"/>
        <w:autoSpaceDN w:val="0"/>
        <w:adjustRightInd w:val="0"/>
        <w:spacing w:line="360" w:lineRule="auto"/>
        <w:ind w:left="0" w:firstLine="709"/>
        <w:jc w:val="both"/>
        <w:textAlignment w:val="baseline"/>
        <w:rPr>
          <w:lang w:val="en-US"/>
        </w:rPr>
      </w:pPr>
      <w:bookmarkStart w:id="54" w:name="_Ref468100662"/>
      <w:r w:rsidRPr="008164D2">
        <w:rPr>
          <w:lang w:val="en-US"/>
        </w:rPr>
        <w:t>Brutsche MH, Downs SH, Schindler C, Gerbase MW, Schwartz J, Frey M, Russi EW, Ackermann-Liebrich U, Leuenberger P: Bronchial hyperresponsiveness and the development of asthma and COPD in asymptomatic individuals: SAPALDIA cohort study. Thorax 2006; 61: 671–677.</w:t>
      </w:r>
      <w:bookmarkEnd w:id="54"/>
      <w:r w:rsidRPr="008164D2">
        <w:rPr>
          <w:lang w:val="en-US"/>
        </w:rPr>
        <w:t xml:space="preserve"> </w:t>
      </w:r>
    </w:p>
    <w:p w:rsidR="00FD4739" w:rsidRPr="008164D2" w:rsidRDefault="00FD4739" w:rsidP="00FD4739">
      <w:pPr>
        <w:numPr>
          <w:ilvl w:val="0"/>
          <w:numId w:val="12"/>
        </w:numPr>
        <w:overflowPunct w:val="0"/>
        <w:autoSpaceDE w:val="0"/>
        <w:autoSpaceDN w:val="0"/>
        <w:adjustRightInd w:val="0"/>
        <w:spacing w:line="360" w:lineRule="auto"/>
        <w:ind w:left="0" w:firstLine="709"/>
        <w:jc w:val="both"/>
        <w:textAlignment w:val="baseline"/>
        <w:rPr>
          <w:lang w:val="en-US"/>
        </w:rPr>
      </w:pPr>
      <w:bookmarkStart w:id="55" w:name="_Ref468100665"/>
      <w:r w:rsidRPr="008164D2">
        <w:rPr>
          <w:lang w:val="en-US"/>
        </w:rPr>
        <w:t xml:space="preserve">de Marco R, Accordini S, Marcon A, Cerveri I, Antó JM, Gislason T, Heinrich J, Janson C, Jarvis D, Kuenzli N, Leynaert B, Sunyer J, Svanes C, Wjst M, Burney P, European Community Respiratory Health Survey (ECRHS): Risk factors for chronic obstructive pulmonary disease in a European cohort of young adults. </w:t>
      </w:r>
      <w:r w:rsidRPr="008164D2">
        <w:t>Am J Respir Crit Care Med 2011; 183: 891–897.</w:t>
      </w:r>
      <w:bookmarkEnd w:id="55"/>
    </w:p>
    <w:p w:rsidR="00FD4739" w:rsidRPr="008164D2" w:rsidRDefault="00FD4739" w:rsidP="00FD4739">
      <w:pPr>
        <w:numPr>
          <w:ilvl w:val="0"/>
          <w:numId w:val="12"/>
        </w:numPr>
        <w:overflowPunct w:val="0"/>
        <w:autoSpaceDE w:val="0"/>
        <w:autoSpaceDN w:val="0"/>
        <w:adjustRightInd w:val="0"/>
        <w:spacing w:line="360" w:lineRule="auto"/>
        <w:ind w:left="0" w:firstLine="709"/>
        <w:jc w:val="both"/>
        <w:textAlignment w:val="baseline"/>
      </w:pPr>
      <w:bookmarkStart w:id="56" w:name="_Ref468100680"/>
      <w:bookmarkStart w:id="57" w:name="_Ref468100618"/>
      <w:r w:rsidRPr="008164D2">
        <w:rPr>
          <w:lang w:val="en-US"/>
        </w:rPr>
        <w:t xml:space="preserve">de Marco R, Accordini S, Cerveri I, Corsico A, Antó JM, Künzli N, Janson C, Sunyer J, Jarvis D, Chinn S, Vermeire P, Svanes C, Ackermann-Liebrich U, Gislason T, Heinrich J, Leynaert B, Neukirch F, Schouten JP, Wjst M, Burney P: Incidence of chronic obstructive pulmonary disease in a cohort of young adults according to the presence of chronic cough and phlegm. </w:t>
      </w:r>
      <w:r w:rsidRPr="008164D2">
        <w:t>Am J Respir Crit Care Med 2007; 175: 32–39.</w:t>
      </w:r>
      <w:bookmarkEnd w:id="56"/>
      <w:r w:rsidRPr="008164D2">
        <w:t xml:space="preserve"> </w:t>
      </w:r>
    </w:p>
    <w:p w:rsidR="00FD4739" w:rsidRPr="008164D2" w:rsidRDefault="00FD4739" w:rsidP="00FD4739">
      <w:pPr>
        <w:numPr>
          <w:ilvl w:val="0"/>
          <w:numId w:val="12"/>
        </w:numPr>
        <w:overflowPunct w:val="0"/>
        <w:autoSpaceDE w:val="0"/>
        <w:autoSpaceDN w:val="0"/>
        <w:adjustRightInd w:val="0"/>
        <w:spacing w:line="360" w:lineRule="auto"/>
        <w:ind w:left="0" w:firstLine="709"/>
        <w:jc w:val="both"/>
        <w:textAlignment w:val="baseline"/>
      </w:pPr>
      <w:bookmarkStart w:id="58" w:name="_Ref468100689"/>
      <w:r w:rsidRPr="008164D2">
        <w:rPr>
          <w:lang w:val="en-US"/>
        </w:rPr>
        <w:t xml:space="preserve">Bridevaux PO, Gerbase MW, Probst-Hensch NM, Schindler C, Gaspoz JM, Rochat T: Long-term decline in lung function, utilisation of care and quality of life in modified GOLD stage 1 COPD. </w:t>
      </w:r>
      <w:r w:rsidRPr="008164D2">
        <w:t>Thorax 2008; 63: 768– 774.</w:t>
      </w:r>
      <w:bookmarkEnd w:id="58"/>
      <w:r w:rsidRPr="008164D2">
        <w:t xml:space="preserve"> </w:t>
      </w:r>
    </w:p>
    <w:p w:rsidR="00FD4739" w:rsidRPr="008164D2" w:rsidRDefault="00FD4739" w:rsidP="00FD4739">
      <w:pPr>
        <w:numPr>
          <w:ilvl w:val="0"/>
          <w:numId w:val="12"/>
        </w:numPr>
        <w:overflowPunct w:val="0"/>
        <w:autoSpaceDE w:val="0"/>
        <w:autoSpaceDN w:val="0"/>
        <w:adjustRightInd w:val="0"/>
        <w:spacing w:line="360" w:lineRule="auto"/>
        <w:ind w:left="0" w:firstLine="709"/>
        <w:jc w:val="both"/>
        <w:textAlignment w:val="baseline"/>
        <w:rPr>
          <w:lang w:val="en-US"/>
        </w:rPr>
      </w:pPr>
      <w:r w:rsidRPr="008164D2">
        <w:rPr>
          <w:lang w:val="en-US"/>
        </w:rPr>
        <w:t xml:space="preserve">Stoller JK: Clinical features and natural history of severe alpha-1-antitrypsin deficiency. Chest 1997; 111: 123S–128S. </w:t>
      </w:r>
    </w:p>
    <w:p w:rsidR="00FD4739" w:rsidRPr="008164D2" w:rsidRDefault="00FD4739" w:rsidP="00FD4739">
      <w:pPr>
        <w:numPr>
          <w:ilvl w:val="0"/>
          <w:numId w:val="12"/>
        </w:numPr>
        <w:overflowPunct w:val="0"/>
        <w:autoSpaceDE w:val="0"/>
        <w:autoSpaceDN w:val="0"/>
        <w:adjustRightInd w:val="0"/>
        <w:spacing w:line="360" w:lineRule="auto"/>
        <w:ind w:left="0" w:firstLine="709"/>
        <w:jc w:val="both"/>
        <w:textAlignment w:val="baseline"/>
      </w:pPr>
      <w:bookmarkStart w:id="59" w:name="_Ref468100625"/>
      <w:r w:rsidRPr="008164D2">
        <w:rPr>
          <w:lang w:val="en-US"/>
        </w:rPr>
        <w:t xml:space="preserve">Stoller JK, Aboussouan LS: A review of alpha- 1-antitrypsin deficiency. </w:t>
      </w:r>
      <w:r w:rsidRPr="008164D2">
        <w:t>Am J Respir Crit Care Med 2012; 185: 246–259.</w:t>
      </w:r>
      <w:bookmarkEnd w:id="59"/>
      <w:r w:rsidRPr="008164D2">
        <w:t xml:space="preserve"> </w:t>
      </w:r>
    </w:p>
    <w:p w:rsidR="00ED6BAA" w:rsidRPr="008164D2" w:rsidRDefault="00ED6BAA" w:rsidP="00B6111F">
      <w:pPr>
        <w:numPr>
          <w:ilvl w:val="0"/>
          <w:numId w:val="12"/>
        </w:numPr>
        <w:overflowPunct w:val="0"/>
        <w:autoSpaceDE w:val="0"/>
        <w:autoSpaceDN w:val="0"/>
        <w:adjustRightInd w:val="0"/>
        <w:spacing w:line="360" w:lineRule="auto"/>
        <w:ind w:left="0" w:firstLine="709"/>
        <w:jc w:val="both"/>
        <w:textAlignment w:val="baseline"/>
        <w:rPr>
          <w:lang w:val="en-US"/>
        </w:rPr>
      </w:pPr>
      <w:bookmarkStart w:id="60" w:name="_Ref468100634"/>
      <w:bookmarkEnd w:id="57"/>
      <w:r w:rsidRPr="008164D2">
        <w:rPr>
          <w:lang w:val="en-US"/>
        </w:rPr>
        <w:t>Smolonska J, Wijmenga C, Postma DS, Boezen HM: Meta-analyses on suspected chronic obstructive pulmonary disease genes: a summary of 20 years’ research. Am J Respir Crit Care Med 2009; 180: 618–631.</w:t>
      </w:r>
      <w:bookmarkEnd w:id="60"/>
      <w:r w:rsidRPr="008164D2">
        <w:rPr>
          <w:lang w:val="en-US"/>
        </w:rPr>
        <w:t xml:space="preserve"> </w:t>
      </w:r>
    </w:p>
    <w:p w:rsidR="00350B2C" w:rsidRPr="008164D2" w:rsidRDefault="00350B2C" w:rsidP="00350B2C">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Chuchalin AG, Khaltaev N, Antonov NS et al. Chronic respiratory diseases and risk factors in 12 regions of the Russian Federation // Int J COPD 2014; 12: 963-74.</w:t>
      </w:r>
    </w:p>
    <w:p w:rsidR="00350B2C" w:rsidRPr="008164D2" w:rsidRDefault="00350B2C" w:rsidP="00350B2C">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World Health Organization. Evidence-informed policy-making. 2016. http://www.who.int/evidence </w:t>
      </w:r>
    </w:p>
    <w:p w:rsidR="004121A9" w:rsidRPr="008164D2" w:rsidRDefault="004121A9" w:rsidP="00B6111F">
      <w:pPr>
        <w:numPr>
          <w:ilvl w:val="0"/>
          <w:numId w:val="12"/>
        </w:numPr>
        <w:overflowPunct w:val="0"/>
        <w:autoSpaceDE w:val="0"/>
        <w:autoSpaceDN w:val="0"/>
        <w:adjustRightInd w:val="0"/>
        <w:spacing w:line="360" w:lineRule="auto"/>
        <w:ind w:left="0" w:firstLine="709"/>
        <w:jc w:val="both"/>
        <w:textAlignment w:val="baseline"/>
      </w:pPr>
      <w:bookmarkStart w:id="61" w:name="_Ref468101501"/>
      <w:r w:rsidRPr="008164D2">
        <w:rPr>
          <w:lang w:val="en-US"/>
        </w:rPr>
        <w:t xml:space="preserve">Global Initiative for Chronic Obstructive Lung Disease. Global Strategy for the Diagnosis, Management, and Prevention of Chronic Obstructive Pulmonary Disease. </w:t>
      </w:r>
      <w:r w:rsidRPr="008164D2">
        <w:t>Revised 2011 // www.goldcopd.com.</w:t>
      </w:r>
      <w:bookmarkEnd w:id="61"/>
    </w:p>
    <w:p w:rsidR="004121A9" w:rsidRPr="008164D2" w:rsidRDefault="004121A9" w:rsidP="00B6111F">
      <w:pPr>
        <w:numPr>
          <w:ilvl w:val="0"/>
          <w:numId w:val="12"/>
        </w:numPr>
        <w:overflowPunct w:val="0"/>
        <w:autoSpaceDE w:val="0"/>
        <w:autoSpaceDN w:val="0"/>
        <w:adjustRightInd w:val="0"/>
        <w:spacing w:line="360" w:lineRule="auto"/>
        <w:ind w:left="0" w:firstLine="709"/>
        <w:jc w:val="both"/>
        <w:textAlignment w:val="baseline"/>
      </w:pPr>
      <w:bookmarkStart w:id="62" w:name="_Ref468101681"/>
      <w:r w:rsidRPr="008164D2">
        <w:rPr>
          <w:lang w:val="en-US"/>
        </w:rPr>
        <w:t xml:space="preserve">Celli B, MacNee W, ATS/ERS Task Force: Standards for the diagnosis and treatment of patients with COPD: a summary of the ATS/ ERS position paper. </w:t>
      </w:r>
      <w:r w:rsidRPr="008164D2">
        <w:t>Eur Respir J 2004; 23: 932–946.</w:t>
      </w:r>
      <w:bookmarkEnd w:id="62"/>
      <w:r w:rsidRPr="008164D2">
        <w:t xml:space="preserve"> </w:t>
      </w:r>
    </w:p>
    <w:p w:rsidR="004121A9" w:rsidRPr="008164D2" w:rsidRDefault="004121A9" w:rsidP="00B6111F">
      <w:pPr>
        <w:numPr>
          <w:ilvl w:val="0"/>
          <w:numId w:val="12"/>
        </w:numPr>
        <w:overflowPunct w:val="0"/>
        <w:autoSpaceDE w:val="0"/>
        <w:autoSpaceDN w:val="0"/>
        <w:adjustRightInd w:val="0"/>
        <w:spacing w:line="360" w:lineRule="auto"/>
        <w:ind w:left="0" w:firstLine="709"/>
        <w:jc w:val="both"/>
        <w:textAlignment w:val="baseline"/>
      </w:pPr>
      <w:bookmarkStart w:id="63" w:name="_Ref468101688"/>
      <w:r w:rsidRPr="008164D2">
        <w:rPr>
          <w:lang w:val="en-US"/>
        </w:rPr>
        <w:t xml:space="preserve">Bestall JC, Paul EA, Garrod R, Garnham R, Jones PW, Wedzicha JA: Usefulness of the Medical Research Council (MRC) dyspnoea scale as a measure of disability in patients with chronic obstructive pulmonary disease. </w:t>
      </w:r>
      <w:r w:rsidRPr="008164D2">
        <w:t>Thorax 1999; 54: 581–586.</w:t>
      </w:r>
      <w:bookmarkEnd w:id="63"/>
      <w:r w:rsidRPr="008164D2">
        <w:t xml:space="preserve"> </w:t>
      </w:r>
    </w:p>
    <w:p w:rsidR="004121A9" w:rsidRPr="008164D2" w:rsidRDefault="004121A9" w:rsidP="00B6111F">
      <w:pPr>
        <w:numPr>
          <w:ilvl w:val="0"/>
          <w:numId w:val="12"/>
        </w:numPr>
        <w:overflowPunct w:val="0"/>
        <w:autoSpaceDE w:val="0"/>
        <w:autoSpaceDN w:val="0"/>
        <w:adjustRightInd w:val="0"/>
        <w:spacing w:line="360" w:lineRule="auto"/>
        <w:ind w:left="0" w:firstLine="709"/>
        <w:jc w:val="both"/>
        <w:textAlignment w:val="baseline"/>
      </w:pPr>
      <w:bookmarkStart w:id="64" w:name="_Ref468101696"/>
      <w:r w:rsidRPr="008164D2">
        <w:rPr>
          <w:lang w:val="en-US"/>
        </w:rPr>
        <w:t xml:space="preserve">Jones PW, Harding G, Berry P, Wiklund I, Chen WH, Kline Leidy N: Development and first validation of the COPD Assessment Test. </w:t>
      </w:r>
      <w:r w:rsidRPr="008164D2">
        <w:t>Eur Respir J 2009; 34: 648–654.</w:t>
      </w:r>
      <w:bookmarkEnd w:id="64"/>
      <w:r w:rsidRPr="008164D2">
        <w:t xml:space="preserve"> </w:t>
      </w:r>
    </w:p>
    <w:p w:rsidR="004121A9" w:rsidRPr="008164D2" w:rsidRDefault="004121A9" w:rsidP="00B6111F">
      <w:pPr>
        <w:numPr>
          <w:ilvl w:val="0"/>
          <w:numId w:val="12"/>
        </w:numPr>
        <w:overflowPunct w:val="0"/>
        <w:autoSpaceDE w:val="0"/>
        <w:autoSpaceDN w:val="0"/>
        <w:adjustRightInd w:val="0"/>
        <w:spacing w:line="360" w:lineRule="auto"/>
        <w:ind w:left="0" w:firstLine="709"/>
        <w:jc w:val="both"/>
        <w:textAlignment w:val="baseline"/>
      </w:pPr>
      <w:bookmarkStart w:id="65" w:name="_Ref468101706"/>
      <w:r w:rsidRPr="008164D2">
        <w:rPr>
          <w:lang w:val="en-US"/>
        </w:rPr>
        <w:t xml:space="preserve">Hurst JR, Vestbo J, Anzueto A, Locantore N, Müllerova H, Tal-Singer R, Miller B, Lomas DA, Agusti A, Macnee W, Calverley P, Rennard S, Wouters EF, Wedzicha JA: Susceptibility to exacerbation in chronic obstructive pulmonary disease. </w:t>
      </w:r>
      <w:r w:rsidRPr="008164D2">
        <w:t>N Engl J Med 2010; 363: 1128–1138.</w:t>
      </w:r>
      <w:bookmarkEnd w:id="65"/>
      <w:r w:rsidRPr="008164D2">
        <w:t xml:space="preserve"> </w:t>
      </w:r>
    </w:p>
    <w:p w:rsidR="004121A9" w:rsidRPr="008164D2" w:rsidRDefault="004121A9" w:rsidP="00B6111F">
      <w:pPr>
        <w:numPr>
          <w:ilvl w:val="0"/>
          <w:numId w:val="12"/>
        </w:numPr>
        <w:overflowPunct w:val="0"/>
        <w:autoSpaceDE w:val="0"/>
        <w:autoSpaceDN w:val="0"/>
        <w:adjustRightInd w:val="0"/>
        <w:spacing w:line="360" w:lineRule="auto"/>
        <w:ind w:left="0" w:firstLine="709"/>
        <w:jc w:val="both"/>
        <w:textAlignment w:val="baseline"/>
      </w:pPr>
      <w:bookmarkStart w:id="66" w:name="_Ref468101713"/>
      <w:r w:rsidRPr="008164D2">
        <w:rPr>
          <w:lang w:val="en-US"/>
        </w:rPr>
        <w:t xml:space="preserve">Barnes PJ, Celli BR: Systemic manifestations and comorbidities of COPD. </w:t>
      </w:r>
      <w:r w:rsidRPr="008164D2">
        <w:t>Eur Respir J 2009; 33: 1165–1185.</w:t>
      </w:r>
      <w:bookmarkEnd w:id="66"/>
      <w:r w:rsidRPr="008164D2">
        <w:t xml:space="preserve"> </w:t>
      </w:r>
    </w:p>
    <w:p w:rsidR="00350B2C" w:rsidRPr="008164D2" w:rsidRDefault="00350B2C" w:rsidP="00350B2C">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Hill K, Goldstein RS, Guyatt GH et al. Prevalence and underdiagnosis of chronic obstructive pulmonary diseaseamong patients at risk im primary care // CMAJ 2010; 182(7): 673-8.</w:t>
      </w:r>
    </w:p>
    <w:p w:rsidR="004952F6" w:rsidRPr="008164D2" w:rsidRDefault="004952F6" w:rsidP="004952F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Pellegrino R, Viegi G, Brusasco V. et al. Interpretative strategies for lung functiom tasts // Eur Respir J 2005; 26: 948-68.</w:t>
      </w:r>
    </w:p>
    <w:p w:rsidR="004952F6" w:rsidRPr="008164D2" w:rsidRDefault="004952F6" w:rsidP="004952F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Miller MR, Hankinson J, Brusasco V. et al. Standardisation of spirometry // Eur Respir J 2005; 26(2): 319-38.</w:t>
      </w:r>
      <w:bookmarkStart w:id="67" w:name="_Ref468103776"/>
    </w:p>
    <w:p w:rsidR="004952F6" w:rsidRPr="008164D2" w:rsidRDefault="004952F6" w:rsidP="004952F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Tashkin DP, Celli B, Decramer M, Liu D, Burkhart D, Cassino C et al. Bronchodilator responsiveness in patients with COPD</w:t>
      </w:r>
      <w:r w:rsidRPr="008164D2">
        <w:t xml:space="preserve"> //</w:t>
      </w:r>
      <w:r w:rsidRPr="008164D2">
        <w:rPr>
          <w:lang w:val="en-US"/>
        </w:rPr>
        <w:t xml:space="preserve"> Eur Respir J 2008;31:742–50.</w:t>
      </w:r>
      <w:bookmarkEnd w:id="67"/>
      <w:r w:rsidRPr="008164D2">
        <w:rPr>
          <w:lang w:val="en-US"/>
        </w:rPr>
        <w:t xml:space="preserve"> </w:t>
      </w:r>
    </w:p>
    <w:p w:rsidR="004952F6" w:rsidRPr="008164D2" w:rsidRDefault="004952F6" w:rsidP="004952F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Quanjer PH, Tammeling GJ, Cotes JE et al. Lung volumes and forced ventilatory flows. Report Working Party Standardization of Lung Function Tests, European 80 Community for Steel and Coal. Official Statement of the European Respiratory Society // Eur Respir J. 1993, 6: suppl. 16, 5-40.  </w:t>
      </w:r>
    </w:p>
    <w:p w:rsidR="004952F6" w:rsidRPr="008164D2" w:rsidRDefault="004952F6" w:rsidP="004952F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Wanger J, Clausen JL, Coates A et al. Standardisation of the measurement of lung volumes // Eur Respir J 2005; 26: 511-522.</w:t>
      </w:r>
    </w:p>
    <w:p w:rsidR="004952F6" w:rsidRPr="008164D2" w:rsidRDefault="004952F6" w:rsidP="004952F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Amalakanti S, Pentakota MR Pulse Oximetry Overestimates Oxygen Saturtion in COPD // Respir Care 2016; 61 (4): 423-7.</w:t>
      </w:r>
    </w:p>
    <w:p w:rsidR="003A7936" w:rsidRPr="008164D2" w:rsidRDefault="003A7936" w:rsidP="003A793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Casanova C, Cote CG, Marin JM et al. Test 6-min walking distance: long-term follow up in patients with COPD // Eur Respir J 2007; 29(3): 535-40.</w:t>
      </w:r>
    </w:p>
    <w:p w:rsidR="003A7936" w:rsidRPr="008164D2" w:rsidRDefault="003A7936" w:rsidP="003A793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Oga T, Nishimura K, Tsukino M. et al. Analysis of the factors related to mortality in chronic obstructive pulmonary disease: role of exercise capacity and health status // Am J Respir Crit Care Med 2003; 167(4): 544-9.</w:t>
      </w:r>
    </w:p>
    <w:p w:rsidR="003A7936" w:rsidRPr="008164D2" w:rsidRDefault="003A7936" w:rsidP="003A793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Fishman A, Martinez F, Naunheim K et al. A randomized trial comparinglung-volume-reduction surgery with medical therapy for severe emphysema // N Engl J Med 2003; 348 (21): 2059-73</w:t>
      </w:r>
    </w:p>
    <w:p w:rsidR="003A7936" w:rsidRPr="008164D2" w:rsidRDefault="003A7936" w:rsidP="003A793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Kelly AM, McAlpine R, Kyle E How accurate are pulse oximeters in patientswith acute exacerbationsof chronic obstructive airways disease? Respir Med 2001; 95 (5): 336-40.</w:t>
      </w:r>
    </w:p>
    <w:p w:rsidR="003A7936" w:rsidRPr="008164D2" w:rsidRDefault="003A7936" w:rsidP="003A793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Stoller JK, Brantly M. The challenge of detecting alpha-1 antitrypsin deficiency // COPD 2013;10 (S1):24-34. </w:t>
      </w:r>
    </w:p>
    <w:p w:rsidR="003A7936" w:rsidRPr="008164D2" w:rsidRDefault="003A7936" w:rsidP="003A793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Flenley DC, Sleep in chronic obstructive lung disease // Clinics in Chest Medicine 1985 V. 4 S. 6. P. 651-661</w:t>
      </w:r>
    </w:p>
    <w:p w:rsidR="003A7936" w:rsidRPr="008164D2" w:rsidRDefault="003A7936" w:rsidP="003A7936">
      <w:pPr>
        <w:pStyle w:val="ad"/>
        <w:numPr>
          <w:ilvl w:val="0"/>
          <w:numId w:val="12"/>
        </w:numPr>
        <w:overflowPunct w:val="0"/>
        <w:autoSpaceDE w:val="0"/>
        <w:autoSpaceDN w:val="0"/>
        <w:adjustRightInd w:val="0"/>
        <w:spacing w:line="360" w:lineRule="auto"/>
        <w:jc w:val="both"/>
        <w:textAlignment w:val="baseline"/>
        <w:rPr>
          <w:lang w:val="en-US"/>
        </w:rPr>
      </w:pPr>
      <w:r w:rsidRPr="008164D2">
        <w:t>Буниатян М.С., Зелвеян П.</w:t>
      </w:r>
      <w:r w:rsidRPr="008164D2">
        <w:br/>
        <w:t>А., Ощепкова Е.В. Возможности мониторной пульсоксиметрии для скрининговой диагностики синдрома апноэ/гипопноэ во сне // Терапевтический архив 2002. Т.74№ 11. С. 90-94.</w:t>
      </w:r>
    </w:p>
    <w:p w:rsidR="003A7936" w:rsidRPr="008164D2" w:rsidRDefault="003A7936" w:rsidP="003A7936">
      <w:pPr>
        <w:numPr>
          <w:ilvl w:val="0"/>
          <w:numId w:val="12"/>
        </w:numPr>
        <w:overflowPunct w:val="0"/>
        <w:autoSpaceDE w:val="0"/>
        <w:autoSpaceDN w:val="0"/>
        <w:adjustRightInd w:val="0"/>
        <w:spacing w:line="360" w:lineRule="auto"/>
        <w:jc w:val="both"/>
        <w:textAlignment w:val="baseline"/>
      </w:pPr>
      <w:bookmarkStart w:id="68" w:name="_Ref468101725"/>
      <w:r w:rsidRPr="008164D2">
        <w:rPr>
          <w:lang w:val="en-US"/>
        </w:rPr>
        <w:t xml:space="preserve">Celli B, Cote C, Marin J, Casanova C, Montes de Oca M, Mendez RA, Pinto Plata V, Cabral HJ: The body mass index, airflow obstruction, dyspnea, and exercise capacity index in chronic obstructive pulmonary disease. </w:t>
      </w:r>
      <w:r w:rsidRPr="008164D2">
        <w:t>N Engl J Med 2004; 350: 1005–1012.</w:t>
      </w:r>
      <w:bookmarkEnd w:id="68"/>
    </w:p>
    <w:p w:rsidR="003A7936" w:rsidRPr="008164D2" w:rsidRDefault="003A7936" w:rsidP="003A7936">
      <w:pPr>
        <w:numPr>
          <w:ilvl w:val="0"/>
          <w:numId w:val="12"/>
        </w:numPr>
        <w:overflowPunct w:val="0"/>
        <w:autoSpaceDE w:val="0"/>
        <w:autoSpaceDN w:val="0"/>
        <w:adjustRightInd w:val="0"/>
        <w:spacing w:line="360" w:lineRule="auto"/>
        <w:jc w:val="both"/>
        <w:textAlignment w:val="baseline"/>
        <w:rPr>
          <w:lang w:val="en-US"/>
        </w:rPr>
      </w:pPr>
      <w:bookmarkStart w:id="69" w:name="_Ref468102123"/>
      <w:r w:rsidRPr="008164D2">
        <w:rPr>
          <w:lang w:val="en-US"/>
        </w:rPr>
        <w:t>Global Strategy for Asthma Management and Prevention. Revised 201</w:t>
      </w:r>
      <w:r w:rsidR="00424DF5" w:rsidRPr="008164D2">
        <w:t>7</w:t>
      </w:r>
      <w:r w:rsidRPr="008164D2">
        <w:rPr>
          <w:lang w:val="en-US"/>
        </w:rPr>
        <w:t xml:space="preserve"> // </w:t>
      </w:r>
      <w:hyperlink r:id="rId11" w:history="1">
        <w:r w:rsidRPr="008164D2">
          <w:rPr>
            <w:lang w:val="en-US"/>
          </w:rPr>
          <w:t>www.ginasthma.com</w:t>
        </w:r>
      </w:hyperlink>
      <w:r w:rsidRPr="008164D2">
        <w:rPr>
          <w:lang w:val="en-US"/>
        </w:rPr>
        <w:t>.</w:t>
      </w:r>
      <w:bookmarkEnd w:id="69"/>
    </w:p>
    <w:p w:rsidR="00424DF5" w:rsidRPr="008164D2" w:rsidRDefault="00424DF5" w:rsidP="00424DF5">
      <w:pPr>
        <w:numPr>
          <w:ilvl w:val="0"/>
          <w:numId w:val="12"/>
        </w:numPr>
        <w:overflowPunct w:val="0"/>
        <w:autoSpaceDE w:val="0"/>
        <w:autoSpaceDN w:val="0"/>
        <w:adjustRightInd w:val="0"/>
        <w:spacing w:line="360" w:lineRule="auto"/>
        <w:jc w:val="both"/>
        <w:textAlignment w:val="baseline"/>
        <w:rPr>
          <w:lang w:val="en-US"/>
        </w:rPr>
      </w:pPr>
      <w:bookmarkStart w:id="70" w:name="_Ref468103778"/>
      <w:r w:rsidRPr="008164D2">
        <w:rPr>
          <w:lang w:val="en-US"/>
        </w:rPr>
        <w:t>Albert P, Agusti A, Edwards L, Tal-Singer R, Yates J, Bakke P et al. Bronchodilator responsiveness as a phenotypic characteristic of established chronic obstructive pulmonary disease. Thorax 2012;67:701–8.</w:t>
      </w:r>
      <w:bookmarkEnd w:id="70"/>
    </w:p>
    <w:p w:rsidR="00424DF5" w:rsidRPr="008164D2" w:rsidRDefault="00424DF5" w:rsidP="00424DF5">
      <w:pPr>
        <w:numPr>
          <w:ilvl w:val="0"/>
          <w:numId w:val="12"/>
        </w:numPr>
        <w:overflowPunct w:val="0"/>
        <w:autoSpaceDE w:val="0"/>
        <w:autoSpaceDN w:val="0"/>
        <w:adjustRightInd w:val="0"/>
        <w:spacing w:line="360" w:lineRule="auto"/>
        <w:jc w:val="both"/>
        <w:textAlignment w:val="baseline"/>
        <w:rPr>
          <w:lang w:val="en-US"/>
        </w:rPr>
      </w:pPr>
      <w:bookmarkStart w:id="71" w:name="_Ref468103858"/>
      <w:r w:rsidRPr="008164D2">
        <w:rPr>
          <w:lang w:val="en-US"/>
        </w:rPr>
        <w:t>Broekhuizen BD, Sachs AP, Moons KG, Cheragwandi SA, Damste HE, Wignands GJ et al. Diagnostic value of oral prednisolone test for chronic obstructive pulmonary disorders. Ann Fam Med 2011;9:104–9.</w:t>
      </w:r>
      <w:bookmarkEnd w:id="71"/>
      <w:r w:rsidRPr="008164D2">
        <w:rPr>
          <w:lang w:val="en-US"/>
        </w:rPr>
        <w:t xml:space="preserve">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rPr>
          <w:lang w:val="en-US"/>
        </w:rPr>
      </w:pPr>
      <w:bookmarkStart w:id="72" w:name="_Ref468103864"/>
      <w:r w:rsidRPr="008164D2">
        <w:rPr>
          <w:lang w:val="en-US"/>
        </w:rPr>
        <w:t>Callahan CM, Dittus RS, Katz BP. Oral corticosteroid therapy for patients with stable chronic obstructive pulmonary disease. A meta-analysis. Ann Intern Med 1991;114:216–23.</w:t>
      </w:r>
      <w:bookmarkEnd w:id="72"/>
      <w:r w:rsidRPr="008164D2">
        <w:rPr>
          <w:lang w:val="en-US"/>
        </w:rPr>
        <w:t xml:space="preserve">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rPr>
          <w:lang w:val="en-US"/>
        </w:rPr>
      </w:pPr>
      <w:bookmarkStart w:id="73" w:name="_Ref468103870"/>
      <w:r w:rsidRPr="008164D2">
        <w:rPr>
          <w:lang w:val="en-US"/>
        </w:rPr>
        <w:t>Woolcock AJ. Corticosteroid-resistant asthma. Definitions. Am J Respir Crit Care Med 1996;154:S45–8.</w:t>
      </w:r>
      <w:bookmarkEnd w:id="73"/>
      <w:r w:rsidRPr="008164D2">
        <w:rPr>
          <w:lang w:val="en-US"/>
        </w:rPr>
        <w:t xml:space="preserve">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pPr>
      <w:bookmarkStart w:id="74" w:name="_Ref468122230"/>
      <w:r w:rsidRPr="008164D2">
        <w:rPr>
          <w:lang w:val="en-US"/>
        </w:rPr>
        <w:t xml:space="preserve">Pelkonen M, Notkola IL, Tukiainen H, Tervahauta M, Toumilehto J, Nissinen A: Smoking cessation, decline in pulmonary function and total mortality: a 30-year follow-up study among the Finnish cohorts of the Seven Countries Study. </w:t>
      </w:r>
      <w:r w:rsidRPr="008164D2">
        <w:t>Thorax 2001; 56: 703– 707.</w:t>
      </w:r>
      <w:bookmarkEnd w:id="74"/>
      <w:r w:rsidRPr="008164D2">
        <w:t xml:space="preserve">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pPr>
      <w:bookmarkStart w:id="75" w:name="_Ref468122259"/>
      <w:r w:rsidRPr="008164D2">
        <w:rPr>
          <w:lang w:val="en-US"/>
        </w:rPr>
        <w:t xml:space="preserve">Chandler MA, Rennard SI: Smoking cessation. </w:t>
      </w:r>
      <w:r w:rsidRPr="008164D2">
        <w:t>Chest 2010; 137: 428–435.</w:t>
      </w:r>
      <w:bookmarkEnd w:id="75"/>
      <w:r w:rsidRPr="008164D2">
        <w:t xml:space="preserve">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rPr>
          <w:lang w:val="en-US"/>
        </w:rPr>
      </w:pPr>
      <w:bookmarkStart w:id="76" w:name="_Ref468122444"/>
      <w:r w:rsidRPr="008164D2">
        <w:rPr>
          <w:lang w:val="en-US"/>
        </w:rPr>
        <w:t>Henningfield JE: Nicotine medications for smoking cessation. N Engl J Med 1995; 333: 1196–1203.</w:t>
      </w:r>
      <w:bookmarkEnd w:id="76"/>
      <w:r w:rsidRPr="008164D2">
        <w:rPr>
          <w:lang w:val="en-US"/>
        </w:rPr>
        <w:t xml:space="preserve">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pPr>
      <w:r w:rsidRPr="008164D2">
        <w:rPr>
          <w:lang w:val="en-US"/>
        </w:rPr>
        <w:t xml:space="preserve">Jorenby DE, Leischow SJ, Nides MA, Rennard SI, Johnston JA, Hughes AR, Smith SS, Muramoto ML, Daughton DM, Doan K, Fiore MC, Baker TB: A controlled trial of sustained- release bupropion, a nicotine patch, or both for smoking cessation. </w:t>
      </w:r>
      <w:r w:rsidRPr="008164D2">
        <w:t xml:space="preserve">N Engl J Med 1999; 340: 685–691.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pPr>
      <w:r w:rsidRPr="008164D2">
        <w:rPr>
          <w:lang w:val="en-US"/>
        </w:rPr>
        <w:t xml:space="preserve">Silagy C, Mant D, Fowler G, Lodge M: Metaanalysis on efficacy of nicotine replacement therapies in smoking cessation. </w:t>
      </w:r>
      <w:r w:rsidRPr="008164D2">
        <w:t xml:space="preserve">Lancet 1994; 343: 139–142.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pPr>
      <w:r w:rsidRPr="008164D2">
        <w:rPr>
          <w:lang w:val="en-US"/>
        </w:rPr>
        <w:t xml:space="preserve">Tashkin D, Kanner R, Bailey W, Buist S, Anderson P, Nides M, Gonzales D, Dozier G, Patel MK, Jamerson B: Smoking cessation in patients with chronic obstructive pulmonary disease: a double-blind, placebo-controlled, randomised trial. </w:t>
      </w:r>
      <w:r w:rsidRPr="008164D2">
        <w:t xml:space="preserve">Lancet 2001; 357: 1571–1575.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pPr>
      <w:r w:rsidRPr="008164D2">
        <w:rPr>
          <w:lang w:val="en-US"/>
        </w:rPr>
        <w:t xml:space="preserve">Strassmann R, Bausch B, Spaar A, Kleijnen J, Braendli O, Puhan MA: Smoking cessation interventions in COPD: a network metaanalysis of randomised trials. </w:t>
      </w:r>
      <w:r w:rsidRPr="008164D2">
        <w:t xml:space="preserve">Eur Respir J 2009; 34: 634–640.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pPr>
      <w:bookmarkStart w:id="77" w:name="_Ref468122454"/>
      <w:r w:rsidRPr="008164D2">
        <w:rPr>
          <w:lang w:val="en-US"/>
        </w:rPr>
        <w:t xml:space="preserve">Faessel H, Ravva P, Williams K: Pharmacokinetics, safety, and tolerability of varenicline in healthy adolescent smokers: a multicenter, randomized, double-blind, placebocontrolled, parallel-group study. </w:t>
      </w:r>
      <w:r w:rsidRPr="008164D2">
        <w:t>Clin Ther 2009; 31: 177–189.</w:t>
      </w:r>
      <w:bookmarkEnd w:id="77"/>
      <w:r w:rsidRPr="008164D2">
        <w:t xml:space="preserve"> </w:t>
      </w:r>
    </w:p>
    <w:p w:rsidR="00424DF5" w:rsidRPr="008164D2" w:rsidRDefault="00424DF5" w:rsidP="00424DF5">
      <w:pPr>
        <w:numPr>
          <w:ilvl w:val="0"/>
          <w:numId w:val="12"/>
        </w:numPr>
        <w:overflowPunct w:val="0"/>
        <w:autoSpaceDE w:val="0"/>
        <w:autoSpaceDN w:val="0"/>
        <w:adjustRightInd w:val="0"/>
        <w:spacing w:line="360" w:lineRule="auto"/>
        <w:jc w:val="both"/>
        <w:textAlignment w:val="baseline"/>
      </w:pPr>
      <w:bookmarkStart w:id="78" w:name="_Ref468122052"/>
      <w:r w:rsidRPr="008164D2">
        <w:rPr>
          <w:lang w:val="en-US"/>
        </w:rPr>
        <w:t xml:space="preserve">Anthonisen NR, Connett JE, Kiley JP, Altose MD, Bailey WC, Buist AS, Conway WA Jr, Enright PL, Kanner RE, O’Hara P: Effects of smoking intervention and the use of an inhaled anticholinergic bronchodilator on the rate of decline of FEV 1 . </w:t>
      </w:r>
      <w:r w:rsidRPr="008164D2">
        <w:t>The Lung Health Study. JAMA 1994; 272: 1497–1505.</w:t>
      </w:r>
      <w:bookmarkEnd w:id="78"/>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79" w:name="_Ref468122946"/>
      <w:r w:rsidRPr="008164D2">
        <w:rPr>
          <w:lang w:val="en-US"/>
        </w:rPr>
        <w:t xml:space="preserve">Decramer M, Celli B, Kesten S, Lystig T, Mehra S, Tashkin DP. Effect of tiotropium on outcomes in patients with moderate chronic obstructive pulmonary disease (UPLIFT): a prespecified subgroup analysis of a randomised controlled trial. </w:t>
      </w:r>
      <w:r w:rsidRPr="008164D2">
        <w:t>Lancet 2009;374:1171–8.</w:t>
      </w:r>
      <w:bookmarkEnd w:id="79"/>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80" w:name="_Ref468122954"/>
      <w:r w:rsidRPr="008164D2">
        <w:rPr>
          <w:lang w:val="en-US"/>
        </w:rPr>
        <w:t>Jenkins CR, Jones PW, Calverley PM, Celli B, Anderson JA, Ferguson GT et al. Efficacy of salmeterol/fluticasone propionate by GOLD stage of chronic obstructive pulmonary disease: analysis from the randomised, placebo-controlled TORCH study. Respir Res 2009;10:59.</w:t>
      </w:r>
      <w:bookmarkEnd w:id="80"/>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81" w:name="_Ref468123618"/>
      <w:r w:rsidRPr="008164D2">
        <w:rPr>
          <w:lang w:val="en-US"/>
        </w:rPr>
        <w:t xml:space="preserve">Sestini P, Renzoni E, Robinson S, Poole P, Ram FSF. Short-acting beta2-agonists for stable chronic obstructive pulmonary disease. </w:t>
      </w:r>
      <w:r w:rsidRPr="008164D2">
        <w:t>Cochrane Database Syst Rev 2002;3:CD001495.</w:t>
      </w:r>
      <w:bookmarkEnd w:id="81"/>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82" w:name="_Ref468123956"/>
      <w:r w:rsidRPr="008164D2">
        <w:rPr>
          <w:lang w:val="en-US"/>
        </w:rPr>
        <w:t xml:space="preserve">Chung VCH, Ma PHX, Hui DSC, Tam WWS, Tang JL. Indacaterol for chronic obstructive pulmonary disease: systematic review and meta-analysis. </w:t>
      </w:r>
      <w:r w:rsidRPr="008164D2">
        <w:t>PLoS ONE 2013;8:e70784.</w:t>
      </w:r>
      <w:bookmarkEnd w:id="82"/>
      <w:r w:rsidRPr="008164D2">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Cope S, Donohue JF, Jansen JP, Kraemer M, Capkun-Niggli G, Baldwin M et al. Comparative efficacy of long-acting bronchodilators for COPD – a network meta-analysis. Respir Res 2013;14:100.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Koch A, Pizzichini E, Hamilton A, Hart L, Korducki L, De Salvo MC et al. Lung function efficacy and symptomatic benefit of olodaterol once daily delivered via Respimat versus placebo and formoterol twice daily in patients with GOLD 2-4 COPD: results from two replicate 48-week studies. Int J Chron Obstruct Pulmon Dis 2014;9:697–714.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83" w:name="_Ref468123966"/>
      <w:r w:rsidRPr="008164D2">
        <w:rPr>
          <w:lang w:val="en-US"/>
        </w:rPr>
        <w:t>Decramer M, Anzueto A, Kerwin E, Kaelin T, Richard N, Crater G et al. Efficacy and safety of umeclidinium plus vilanterol versus tiotropium, vilanterol, or umeclidinium monotherapies over 24 weeks in patients with chronic obstructive pulmonary disease: results from two multicenter, blinded, randomized controlled trials. Lancet Respir Med 2014;2:472–86.</w:t>
      </w:r>
      <w:bookmarkEnd w:id="83"/>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84" w:name="_Ref468124492"/>
      <w:r w:rsidRPr="008164D2">
        <w:rPr>
          <w:lang w:val="en-US"/>
        </w:rPr>
        <w:t>Vogelmeier C, Hederer B, Glaab T et al. Tiotropium versus salmeterol for the prevention of exacerbations in COPD // N Engl J Med 2011;364:1093–103.</w:t>
      </w:r>
      <w:bookmarkEnd w:id="84"/>
      <w:r w:rsidRPr="008164D2">
        <w:rPr>
          <w:lang w:val="en-US"/>
        </w:rPr>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85" w:name="_Ref468124498"/>
      <w:r w:rsidRPr="008164D2">
        <w:rPr>
          <w:lang w:val="en-US"/>
        </w:rPr>
        <w:t>Decramer ML, Chapman KR, Dahl R et al., INVIGORATE investigators. Once-daily indacaterol versus tiotropium for patients with severe chronic obstructive pulmonary disease (INVIGORATE): a randomised, blinded, parallel-group study // Lancet Respir Med. 2013; 1 (7): 524-33.</w:t>
      </w:r>
      <w:bookmarkEnd w:id="85"/>
      <w:r w:rsidRPr="008164D2">
        <w:rPr>
          <w:lang w:val="en-US"/>
        </w:rPr>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86" w:name="_Ref468124718"/>
      <w:r w:rsidRPr="008164D2">
        <w:rPr>
          <w:lang w:val="en-US"/>
        </w:rPr>
        <w:t xml:space="preserve">Wilchesky M, Ernst P, Brophy JM, Platt RW, Suissa S. Bronchodilator use and the risk of arrhythmia in COPD: part 2: reassessment in the larger Quebec cohort. </w:t>
      </w:r>
      <w:r w:rsidRPr="008164D2">
        <w:t>Chest 2012;142:305–11.</w:t>
      </w:r>
      <w:bookmarkEnd w:id="86"/>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87" w:name="_Ref468124582"/>
      <w:r w:rsidRPr="008164D2">
        <w:rPr>
          <w:lang w:val="en-US"/>
        </w:rPr>
        <w:t xml:space="preserve">Decramer ML, Hanania NA, Lotvall JO, Yawn BP. The safety of long-acting b2-agonists in the treatment of stable chronic obstructive disease. </w:t>
      </w:r>
      <w:r w:rsidRPr="008164D2">
        <w:t>Int J Chron Obstruct Pulmon Dis 2013;8:53–64.</w:t>
      </w:r>
      <w:bookmarkEnd w:id="87"/>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88" w:name="_Ref468124710"/>
      <w:r w:rsidRPr="008164D2">
        <w:rPr>
          <w:lang w:val="en-US"/>
        </w:rPr>
        <w:t xml:space="preserve">Kew KM, Mavergames C, Walters JAE. Long-acting beta2-agonists for chronic obstructive pulmonary disease. </w:t>
      </w:r>
      <w:r w:rsidRPr="008164D2">
        <w:t>Cochrane Database Syst Rev 2013;Art. No.:CD010177.</w:t>
      </w:r>
      <w:bookmarkEnd w:id="88"/>
      <w:r w:rsidRPr="008164D2">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89" w:name="_Ref468125080"/>
      <w:r w:rsidRPr="008164D2">
        <w:rPr>
          <w:lang w:val="en-US"/>
        </w:rPr>
        <w:t xml:space="preserve">Karner C, Chong J, Poole P. Tiotropium versus placebo for chronic obstructive pulmonary disease. </w:t>
      </w:r>
      <w:r w:rsidRPr="008164D2">
        <w:t>Cochrane Database Syst Rev 2012;7:CD009285.</w:t>
      </w:r>
      <w:bookmarkEnd w:id="89"/>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90" w:name="_Ref468125194"/>
      <w:r w:rsidRPr="008164D2">
        <w:rPr>
          <w:lang w:val="en-US"/>
        </w:rPr>
        <w:t>Sims MW, Panettieri RA Jr. Profile of aclidinium bromide in the treatment of chronic obstructive pulmonary disease. Int J Chron Obstruct Pulmon Dis 2011;6:457–66.</w:t>
      </w:r>
      <w:bookmarkEnd w:id="90"/>
      <w:r w:rsidRPr="008164D2">
        <w:rPr>
          <w:lang w:val="en-US"/>
        </w:rPr>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91" w:name="_Ref468125203"/>
      <w:r w:rsidRPr="008164D2">
        <w:rPr>
          <w:lang w:val="en-US"/>
        </w:rPr>
        <w:t>Ulrik CS. Once-daily glycopyrronium bromide, a long-acting muscarinic antagonist, for chronic obstructive pulmonary disease: a systematic review of clinical benefit. Int J Chron Obstruct Pulmon Dis 2012;7:673–8.</w:t>
      </w:r>
      <w:bookmarkEnd w:id="91"/>
      <w:r w:rsidRPr="008164D2">
        <w:rPr>
          <w:lang w:val="en-US"/>
        </w:rPr>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92" w:name="_Ref468125235"/>
      <w:r w:rsidRPr="008164D2">
        <w:rPr>
          <w:lang w:val="en-US"/>
        </w:rPr>
        <w:t>Jones PW, Rennard SI, Agusti A et al. Efficacy and safety of once-daily aclidinium in chronic obstructive pulmonary disease. Respir Res 2011;12:55.</w:t>
      </w:r>
      <w:bookmarkEnd w:id="92"/>
      <w:r w:rsidRPr="008164D2">
        <w:rPr>
          <w:lang w:val="en-US"/>
        </w:rPr>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Kerwin E, Hebert J, Gallagher N et al. Efficacy and safety of NVA237 versus placebo and tiotropium in patients with COPD: the GLOW2 study. Eur Respir J 2012;40:1106–14.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93" w:name="_Ref468125242"/>
      <w:r w:rsidRPr="008164D2">
        <w:rPr>
          <w:lang w:val="en-US"/>
        </w:rPr>
        <w:t>Donohue JF, Niewoehner D, Brooks J et al. Safety and tolerability of once-daily umeclidinium/vilanterol 125/25 mcg and umeclidinium 125 mcg in patients with chronic obstructive pulmonary disease: results from a 52-week, randomized, doubleblind, placebo-controlled study. Respir Res 2014;15:78.</w:t>
      </w:r>
      <w:bookmarkEnd w:id="93"/>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94" w:name="_Ref468125393"/>
      <w:r w:rsidRPr="008164D2">
        <w:rPr>
          <w:lang w:val="en-US"/>
        </w:rPr>
        <w:t xml:space="preserve">Sharafkhaneh A, Majid H, Gross NJ. Safety and tolerability of inhalational anticholinergics in COPD. </w:t>
      </w:r>
      <w:r w:rsidRPr="008164D2">
        <w:t>Drug Healthc Patient Saf 2013;5:49–55.</w:t>
      </w:r>
      <w:bookmarkEnd w:id="94"/>
      <w:r w:rsidRPr="008164D2">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pPr>
      <w:bookmarkStart w:id="95" w:name="_Ref468125542"/>
      <w:r w:rsidRPr="008164D2">
        <w:rPr>
          <w:lang w:val="en-US"/>
        </w:rPr>
        <w:t xml:space="preserve">Tashkin DP, Celli B, Senn S, Burkhart D, Kesten S, Menjoge S et al. A 4-year trial of tiotropium in chronic obstructive pulmonary disease. </w:t>
      </w:r>
      <w:r w:rsidRPr="008164D2">
        <w:t>N Engl J Med 2008;359:1543–54.</w:t>
      </w:r>
      <w:bookmarkEnd w:id="95"/>
      <w:r w:rsidRPr="008164D2">
        <w:t xml:space="preserve"> </w:t>
      </w:r>
    </w:p>
    <w:p w:rsidR="000F4064" w:rsidRPr="008164D2" w:rsidRDefault="000F4064" w:rsidP="000F4064">
      <w:pPr>
        <w:numPr>
          <w:ilvl w:val="0"/>
          <w:numId w:val="12"/>
        </w:numPr>
        <w:overflowPunct w:val="0"/>
        <w:autoSpaceDE w:val="0"/>
        <w:autoSpaceDN w:val="0"/>
        <w:adjustRightInd w:val="0"/>
        <w:spacing w:line="360" w:lineRule="auto"/>
        <w:jc w:val="both"/>
        <w:textAlignment w:val="baseline"/>
        <w:rPr>
          <w:lang w:val="en-US"/>
        </w:rPr>
      </w:pPr>
      <w:bookmarkStart w:id="96" w:name="_Ref468125559"/>
      <w:r w:rsidRPr="008164D2">
        <w:rPr>
          <w:lang w:val="en-US"/>
        </w:rPr>
        <w:t>Wise RA, Anzueto A, Cotton D et al. Tiotropium Respimat inhaler and the risk of death in COPD. N Engl J Med 2013;369:1491–501.</w:t>
      </w:r>
      <w:bookmarkEnd w:id="96"/>
      <w:r w:rsidRPr="008164D2">
        <w:rPr>
          <w:lang w:val="en-US"/>
        </w:rPr>
        <w:t xml:space="preserve">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97" w:name="_Ref468125645"/>
      <w:r w:rsidRPr="008164D2">
        <w:rPr>
          <w:lang w:val="en-US"/>
        </w:rPr>
        <w:t>Appleton S, Jones T, Poole P et al. Ipratropium bromide versus short acting beta-2 agonists for stable chronic obstructive pulmonary disease. Cochrane Database Syst Rev 2006;2:CD001387.</w:t>
      </w:r>
      <w:bookmarkEnd w:id="97"/>
      <w:r w:rsidRPr="008164D2">
        <w:rPr>
          <w:lang w:val="en-US"/>
        </w:rPr>
        <w:t xml:space="preserve">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98" w:name="_Ref468125678"/>
      <w:r w:rsidRPr="008164D2">
        <w:rPr>
          <w:lang w:val="en-US"/>
        </w:rPr>
        <w:t>Appleton S, Jones T, Poole P et al. Ipratropium bromide versus long-acting beta-2 agonists for stable chronic obstructive pulmonary disease. Cochrane Database Syst Rev 2006;3:CD006101.</w:t>
      </w:r>
      <w:bookmarkEnd w:id="98"/>
      <w:r w:rsidRPr="008164D2">
        <w:rPr>
          <w:lang w:val="en-US"/>
        </w:rPr>
        <w:t xml:space="preserve">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pPr>
      <w:bookmarkStart w:id="99" w:name="_Ref468125707"/>
      <w:r w:rsidRPr="008164D2">
        <w:rPr>
          <w:lang w:val="en-US"/>
        </w:rPr>
        <w:t xml:space="preserve">Karner C, Cates CJ. Long-acting beta2-agonist in addition to tiotropium versus either tiotropium or long-acting beta2-agonist alone for chronic obstructive pulmonary disease. </w:t>
      </w:r>
      <w:r w:rsidRPr="008164D2">
        <w:t>Cochrane Database Syst Rev 2012;4:CD008989.</w:t>
      </w:r>
      <w:bookmarkEnd w:id="99"/>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100" w:name="_Ref468175239"/>
      <w:r w:rsidRPr="008164D2">
        <w:rPr>
          <w:lang w:val="en-US"/>
        </w:rPr>
        <w:t>Decramer M, Anzueto A, Kerwin E et al. Efficacy and safety of umeclidinium plus vilanterol versus tiotropium, vilanterol, or umeclidinium monotherapies over 24 weeks in patients with chronic obstructive pulmonary disease: results from two multicenter, blinded, randomized controlled trials. Lancet Respir Med 2014;2:472–86.</w:t>
      </w:r>
      <w:bookmarkEnd w:id="100"/>
      <w:r w:rsidRPr="008164D2">
        <w:rPr>
          <w:lang w:val="en-US"/>
        </w:rPr>
        <w:t xml:space="preserve">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Bateman ED, Ferguson GT, Barnes N et al. Dual bronchodilation with QVA149 versus single bronchodilator therapy: the SHINE study. Eur Respir J 2013;42:1484–94.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Donohue JF, Maleki-Yazdi MR, Kilbride S et al. Efficacy and safety of once-daily umeclidinium/vilanterol 62.5/25 mcg in COPD. Respir Med 2013;107:1538–46.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Vincken W, Aumann J, Chen H et al. Efficacy and safety of coadministration of once-daily indacaterol and glycopyrronium versus indacaterol alone in COPD patients: the GLOW6 study. Int J Chron Obstruct Pulmon Dis 2014;9:215–28.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Wedzicha JA, Dahl R, Buhl R et al. Pooled safety analysis of the fixed-dose combination of indacaterol and glycopyrronium (QVA149), its monocomponents, and tiotropium versus placebo in COPD patients. Respir Med 2014;108:1498–507.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Ulrik CS. Clinical benefit of fixed-dose dual bronchodilation with glycopyrronium and indacaterol once daily in patients with chronic obstructive pulmonary disease: a systematic review. Int J Chron Obstruct Pulmon Dis 2014;9:331–8.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101" w:name="_Ref468176098"/>
      <w:r w:rsidRPr="008164D2">
        <w:rPr>
          <w:lang w:val="en-US"/>
        </w:rPr>
        <w:t>Buhl R., Maltais F., Abrahams R. et al. Tiotropium and olodaterol fixed-dose combination versus mono-components in COPD (GOLD 2–4) // Eur Respir J. 2015; 45: 969–979.</w:t>
      </w:r>
      <w:bookmarkEnd w:id="101"/>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r w:rsidRPr="008164D2">
        <w:rPr>
          <w:lang w:val="en-US"/>
        </w:rPr>
        <w:t>Singh D., Ferguson G.T., Bolitschek J. et al. Tiotropium + olodaterol shows clinically meaningful improvements in quality of life // Respir. Med. 2015; 109 (10): 1312-9.</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102" w:name="_Ref468175251"/>
      <w:r w:rsidRPr="008164D2">
        <w:rPr>
          <w:lang w:val="en-US"/>
        </w:rPr>
        <w:t>Beeh K.M., Westerman J., Kirsten A.M. et al. The 24-h lung-function profile of once-daily tiotropium and olodaterol fixed-dose combination in chronic obstructive pulmonary disease // Pulm Pharmacol Ther. 2015; 32: 53-9.</w:t>
      </w:r>
      <w:bookmarkEnd w:id="102"/>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103" w:name="_Ref468176104"/>
      <w:r w:rsidRPr="008164D2">
        <w:rPr>
          <w:lang w:val="en-US"/>
        </w:rPr>
        <w:t>Wedzicha JA, Decramer M, Ficker JH et al. Analysis of chronic obstructive pulmonary disease exacerbations with the dual bronchodilator QVA149 compared with glycopyrronium and tiotropium (SPARK): a randomized, double-blind, parallel-group study. Lancet Respir Med 2013;1:199–209.</w:t>
      </w:r>
      <w:bookmarkEnd w:id="103"/>
      <w:r w:rsidRPr="008164D2">
        <w:rPr>
          <w:lang w:val="en-US"/>
        </w:rPr>
        <w:t xml:space="preserve">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104" w:name="_Ref468176211"/>
      <w:r w:rsidRPr="008164D2">
        <w:rPr>
          <w:lang w:val="en-US"/>
        </w:rPr>
        <w:t>Yang IA, Clarke MS, Sim EHA, Fong KM. Inhaled corticosteroids for stable chronic obstructive pulmonary disease. Cochrane Database Syst Rev 2012;7:CD002991.</w:t>
      </w:r>
      <w:bookmarkEnd w:id="104"/>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105" w:name="_Ref468178078"/>
      <w:r w:rsidRPr="008164D2">
        <w:rPr>
          <w:lang w:val="en-US"/>
        </w:rPr>
        <w:t>Aaron SD, Vandemheen KL, Fergusson D, Maltais F, Bourbeau J, Goldstein R et al. Tiotropium in combination with placebo, salmeterol, or fluticasone-salmeterol for treatment of chronic obstructive pulmonary disease: a randomised trial. Ann Intern Med 2007;146:545–55.</w:t>
      </w:r>
      <w:bookmarkEnd w:id="105"/>
      <w:r w:rsidRPr="008164D2">
        <w:rPr>
          <w:lang w:val="en-US"/>
        </w:rPr>
        <w:t xml:space="preserve">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Welte T, Miravitlles M, Hernandez P, Eriksson G, Peterson S, Polanowski T et al. Efficacy and tolerability of budesonide/formoterol added to tiotropium in patients with chronic obstructive pulmonary disease. Am J Respir Crit Care Med 2009;180:741– 50.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pPr>
      <w:r w:rsidRPr="008164D2">
        <w:rPr>
          <w:lang w:val="en-US"/>
        </w:rPr>
        <w:t xml:space="preserve">Cazzola M, Ando F, Santus P, Ruggeri P, Di Marco F, Sanduzzi A et al. A pilot study to assess the effects of combining fluticasone propionate/salmeterol and tiotropium to the airflow obstruction of patients with severe-to-very severe COPD. </w:t>
      </w:r>
      <w:r w:rsidRPr="008164D2">
        <w:t xml:space="preserve">Pulm Pharmacol Ther 2007;20:556–61. </w:t>
      </w:r>
    </w:p>
    <w:p w:rsidR="00CB671E" w:rsidRPr="008164D2" w:rsidRDefault="00CB671E" w:rsidP="00CB671E">
      <w:pPr>
        <w:numPr>
          <w:ilvl w:val="0"/>
          <w:numId w:val="12"/>
        </w:numPr>
        <w:overflowPunct w:val="0"/>
        <w:autoSpaceDE w:val="0"/>
        <w:autoSpaceDN w:val="0"/>
        <w:adjustRightInd w:val="0"/>
        <w:spacing w:line="360" w:lineRule="auto"/>
        <w:jc w:val="both"/>
        <w:textAlignment w:val="baseline"/>
      </w:pPr>
      <w:bookmarkStart w:id="106" w:name="_Ref468178083"/>
      <w:r w:rsidRPr="008164D2">
        <w:rPr>
          <w:lang w:val="en-US"/>
        </w:rPr>
        <w:t xml:space="preserve">Karner C, Cates CJ. Combination inhaled steroid and long-acting beta2-agonist in addition to tiotropium versus tiotropium or combination alone for chronic obstructive pulmonary disease. </w:t>
      </w:r>
      <w:r w:rsidRPr="008164D2">
        <w:t>Cochrane Database Syst Rev 2011;3:CD008532.</w:t>
      </w:r>
      <w:bookmarkEnd w:id="106"/>
    </w:p>
    <w:p w:rsidR="00CB671E" w:rsidRPr="008164D2" w:rsidRDefault="00CB671E" w:rsidP="00CB671E">
      <w:pPr>
        <w:numPr>
          <w:ilvl w:val="0"/>
          <w:numId w:val="12"/>
        </w:numPr>
        <w:overflowPunct w:val="0"/>
        <w:autoSpaceDE w:val="0"/>
        <w:autoSpaceDN w:val="0"/>
        <w:adjustRightInd w:val="0"/>
        <w:spacing w:line="360" w:lineRule="auto"/>
        <w:jc w:val="both"/>
        <w:textAlignment w:val="baseline"/>
      </w:pPr>
      <w:bookmarkStart w:id="107" w:name="_Ref468177526"/>
      <w:r w:rsidRPr="008164D2">
        <w:rPr>
          <w:lang w:val="en-US"/>
        </w:rPr>
        <w:t xml:space="preserve">Wedzicha JA, Calverley PMA, Seemungal TA et al. The prevention of chronic obstructive pulmonary disease exacerbations by salmeterol/fluticasone propionate or tiotropium bromide. </w:t>
      </w:r>
      <w:r w:rsidRPr="008164D2">
        <w:t>Am J Respir Crit Care Med 2008;177:19–26.</w:t>
      </w:r>
      <w:bookmarkEnd w:id="107"/>
    </w:p>
    <w:p w:rsidR="00CB671E" w:rsidRPr="008164D2" w:rsidRDefault="00CB671E" w:rsidP="00CB671E">
      <w:pPr>
        <w:numPr>
          <w:ilvl w:val="0"/>
          <w:numId w:val="12"/>
        </w:numPr>
        <w:overflowPunct w:val="0"/>
        <w:autoSpaceDE w:val="0"/>
        <w:autoSpaceDN w:val="0"/>
        <w:adjustRightInd w:val="0"/>
        <w:spacing w:line="360" w:lineRule="auto"/>
        <w:jc w:val="both"/>
        <w:textAlignment w:val="baseline"/>
        <w:rPr>
          <w:lang w:val="en-US"/>
        </w:rPr>
      </w:pPr>
      <w:bookmarkStart w:id="108" w:name="_Ref468177967"/>
      <w:r w:rsidRPr="008164D2">
        <w:rPr>
          <w:lang w:val="en-US"/>
        </w:rPr>
        <w:t>Watz H, Tetzlaff K, Wouters EF et al. Blood eosinophil count and exacerbations in severe chronic obstructive pulmonary disease after withdrawal of inhaled corticosteroids: a post-hoc analysis of the WISDOM trial // Lancet Respir Med. 2016; 4(5): 390-8.</w:t>
      </w:r>
      <w:bookmarkEnd w:id="108"/>
    </w:p>
    <w:p w:rsidR="00D4258F" w:rsidRPr="008164D2" w:rsidRDefault="00D4258F" w:rsidP="00D4258F">
      <w:pPr>
        <w:numPr>
          <w:ilvl w:val="0"/>
          <w:numId w:val="12"/>
        </w:numPr>
        <w:overflowPunct w:val="0"/>
        <w:autoSpaceDE w:val="0"/>
        <w:autoSpaceDN w:val="0"/>
        <w:adjustRightInd w:val="0"/>
        <w:spacing w:line="360" w:lineRule="auto"/>
        <w:jc w:val="both"/>
        <w:textAlignment w:val="baseline"/>
      </w:pPr>
      <w:bookmarkStart w:id="109" w:name="_Ref468176613"/>
      <w:r w:rsidRPr="008164D2">
        <w:rPr>
          <w:lang w:val="en-US"/>
        </w:rPr>
        <w:t xml:space="preserve">Vestbo J, Anderson JA, Brook RD et al.; SUMMIT Investigators. Fluticasone furoate and vilanterol and survival in chronic obstructive pulmonary disease with heightened cardiovascular risk (SUMMIT): a double-blind randomised controlled trial.. </w:t>
      </w:r>
      <w:r w:rsidRPr="008164D2">
        <w:t>Lancet. 2016; 387 (10030): 1817-26.</w:t>
      </w:r>
      <w:bookmarkEnd w:id="109"/>
    </w:p>
    <w:p w:rsidR="00D4258F" w:rsidRPr="008164D2" w:rsidRDefault="00D4258F" w:rsidP="00D4258F">
      <w:pPr>
        <w:numPr>
          <w:ilvl w:val="0"/>
          <w:numId w:val="12"/>
        </w:numPr>
        <w:overflowPunct w:val="0"/>
        <w:autoSpaceDE w:val="0"/>
        <w:autoSpaceDN w:val="0"/>
        <w:adjustRightInd w:val="0"/>
        <w:spacing w:line="360" w:lineRule="auto"/>
        <w:jc w:val="both"/>
        <w:textAlignment w:val="baseline"/>
        <w:rPr>
          <w:lang w:val="en-US"/>
        </w:rPr>
      </w:pPr>
      <w:bookmarkStart w:id="110" w:name="_Ref468176614"/>
      <w:r w:rsidRPr="008164D2">
        <w:rPr>
          <w:lang w:val="en-US"/>
        </w:rPr>
        <w:t>Calverley PMA, Anderson AMA, Ferguson GT et al. Salmeterol and fluticasone propionate and survival in chronic obstructive pulmonary disease. N Engl J Med 2007;356:775–89.</w:t>
      </w:r>
      <w:bookmarkEnd w:id="110"/>
    </w:p>
    <w:p w:rsidR="00563D90" w:rsidRPr="008164D2" w:rsidRDefault="00563D90" w:rsidP="00563D90">
      <w:pPr>
        <w:numPr>
          <w:ilvl w:val="0"/>
          <w:numId w:val="12"/>
        </w:numPr>
        <w:overflowPunct w:val="0"/>
        <w:autoSpaceDE w:val="0"/>
        <w:autoSpaceDN w:val="0"/>
        <w:adjustRightInd w:val="0"/>
        <w:spacing w:line="360" w:lineRule="auto"/>
        <w:jc w:val="both"/>
        <w:textAlignment w:val="baseline"/>
        <w:rPr>
          <w:lang w:val="en-US"/>
        </w:rPr>
      </w:pPr>
      <w:bookmarkStart w:id="111" w:name="_Ref468177109"/>
      <w:r w:rsidRPr="008164D2">
        <w:rPr>
          <w:lang w:val="en-US"/>
        </w:rPr>
        <w:t>Loke YK, Cavallazzi R, Singh S. Risk of fractures with inhaled corticosteroids in COPD: systematic review and meta-analysis of randomised controlled trials and observational studies. Thorax 2011;66:699–708.</w:t>
      </w:r>
      <w:bookmarkEnd w:id="111"/>
    </w:p>
    <w:p w:rsidR="003B13C0" w:rsidRPr="008164D2" w:rsidRDefault="003B13C0" w:rsidP="003B13C0">
      <w:pPr>
        <w:numPr>
          <w:ilvl w:val="0"/>
          <w:numId w:val="12"/>
        </w:numPr>
        <w:overflowPunct w:val="0"/>
        <w:autoSpaceDE w:val="0"/>
        <w:autoSpaceDN w:val="0"/>
        <w:adjustRightInd w:val="0"/>
        <w:spacing w:line="360" w:lineRule="auto"/>
        <w:jc w:val="both"/>
        <w:textAlignment w:val="baseline"/>
        <w:rPr>
          <w:lang w:val="en-US"/>
        </w:rPr>
      </w:pPr>
      <w:r w:rsidRPr="008164D2">
        <w:rPr>
          <w:lang w:val="en-US"/>
        </w:rPr>
        <w:t>Nannini LJ, Cates CJ, Lasserson TJ, Poole P. Combined corticosteroid and long-acting beta-agonist in one inhaler versus placebo for chronic obstructive pulmonary disease. Cochrane Database Syst Rev 2007;4:CD003794.</w:t>
      </w:r>
    </w:p>
    <w:p w:rsidR="003B13C0" w:rsidRPr="008164D2" w:rsidRDefault="003B13C0" w:rsidP="003B13C0">
      <w:pPr>
        <w:numPr>
          <w:ilvl w:val="0"/>
          <w:numId w:val="12"/>
        </w:numPr>
        <w:overflowPunct w:val="0"/>
        <w:autoSpaceDE w:val="0"/>
        <w:autoSpaceDN w:val="0"/>
        <w:adjustRightInd w:val="0"/>
        <w:spacing w:line="360" w:lineRule="auto"/>
        <w:jc w:val="both"/>
        <w:textAlignment w:val="baseline"/>
      </w:pPr>
      <w:r w:rsidRPr="008164D2">
        <w:rPr>
          <w:lang w:val="en-US"/>
        </w:rPr>
        <w:t xml:space="preserve">Suissa S, Patenaude V, Lapi F, Ernst P. Inhaled corticosteroids in COPD and the risk of serious pneumonia. </w:t>
      </w:r>
      <w:r w:rsidRPr="008164D2">
        <w:t>Thorax 2013;68: 1029–36.</w:t>
      </w:r>
    </w:p>
    <w:p w:rsidR="003B13C0" w:rsidRPr="008164D2" w:rsidRDefault="003B13C0" w:rsidP="003B13C0">
      <w:pPr>
        <w:numPr>
          <w:ilvl w:val="0"/>
          <w:numId w:val="12"/>
        </w:numPr>
        <w:overflowPunct w:val="0"/>
        <w:autoSpaceDE w:val="0"/>
        <w:autoSpaceDN w:val="0"/>
        <w:adjustRightInd w:val="0"/>
        <w:spacing w:line="360" w:lineRule="auto"/>
        <w:jc w:val="both"/>
        <w:textAlignment w:val="baseline"/>
        <w:rPr>
          <w:lang w:val="en-US"/>
        </w:rPr>
      </w:pPr>
      <w:r w:rsidRPr="008164D2">
        <w:rPr>
          <w:lang w:val="en-US"/>
        </w:rPr>
        <w:t>Janson C, Larsson K, Lisspers KH, St€allberg B, Stratelis G, Goike H et al. Pneumonia and pneumonia related mortality in patients with COPD treated with fixed combinations of inhaled corticosteroids and long acting b2 agonist: observational matched cohort study (PATHOS). Br Med J 2013;346: f3306.</w:t>
      </w:r>
    </w:p>
    <w:p w:rsidR="003B13C0" w:rsidRPr="008164D2" w:rsidRDefault="003B13C0" w:rsidP="003B13C0">
      <w:pPr>
        <w:numPr>
          <w:ilvl w:val="0"/>
          <w:numId w:val="12"/>
        </w:numPr>
        <w:overflowPunct w:val="0"/>
        <w:autoSpaceDE w:val="0"/>
        <w:autoSpaceDN w:val="0"/>
        <w:adjustRightInd w:val="0"/>
        <w:spacing w:line="360" w:lineRule="auto"/>
        <w:jc w:val="both"/>
        <w:textAlignment w:val="baseline"/>
      </w:pPr>
      <w:bookmarkStart w:id="112" w:name="_Ref468177261"/>
      <w:r w:rsidRPr="008164D2">
        <w:rPr>
          <w:lang w:val="en-US"/>
        </w:rPr>
        <w:t xml:space="preserve">Kew KM, Seniukovich A. Inhaled steroids and risk of pneumonia for chronic obstructive pulmonary disease. </w:t>
      </w:r>
      <w:r w:rsidRPr="008164D2">
        <w:t>Cochrane Database Syst Rev 2014;Art. No.:CD010115.</w:t>
      </w:r>
      <w:bookmarkEnd w:id="112"/>
    </w:p>
    <w:p w:rsidR="003B13C0" w:rsidRPr="008164D2" w:rsidRDefault="003B13C0" w:rsidP="003B13C0">
      <w:pPr>
        <w:numPr>
          <w:ilvl w:val="0"/>
          <w:numId w:val="12"/>
        </w:numPr>
        <w:overflowPunct w:val="0"/>
        <w:autoSpaceDE w:val="0"/>
        <w:autoSpaceDN w:val="0"/>
        <w:adjustRightInd w:val="0"/>
        <w:spacing w:line="360" w:lineRule="auto"/>
        <w:jc w:val="both"/>
        <w:textAlignment w:val="baseline"/>
        <w:rPr>
          <w:lang w:val="en-US"/>
        </w:rPr>
      </w:pPr>
      <w:bookmarkStart w:id="113" w:name="_Ref468177269"/>
      <w:r w:rsidRPr="008164D2">
        <w:rPr>
          <w:lang w:val="en-US"/>
        </w:rPr>
        <w:t>Suissa S, Kezouh A, Ernst P. Inhaled corticosteroids and the risks of diabetes onset and progression. Am J Med 2010;123:1001–6.</w:t>
      </w:r>
      <w:bookmarkEnd w:id="113"/>
    </w:p>
    <w:p w:rsidR="003B13C0" w:rsidRPr="008164D2" w:rsidRDefault="003B13C0" w:rsidP="003B13C0">
      <w:pPr>
        <w:numPr>
          <w:ilvl w:val="0"/>
          <w:numId w:val="12"/>
        </w:numPr>
        <w:overflowPunct w:val="0"/>
        <w:autoSpaceDE w:val="0"/>
        <w:autoSpaceDN w:val="0"/>
        <w:adjustRightInd w:val="0"/>
        <w:spacing w:line="360" w:lineRule="auto"/>
        <w:jc w:val="both"/>
        <w:textAlignment w:val="baseline"/>
      </w:pPr>
      <w:bookmarkStart w:id="114" w:name="_Ref468178238"/>
      <w:r w:rsidRPr="008164D2">
        <w:rPr>
          <w:lang w:val="en-US"/>
        </w:rPr>
        <w:t xml:space="preserve">Chong J, Poole P, Leung B, Black PN. Phosphodiesterase 4 inhibitors for chronic obstructive pulmonary disease. </w:t>
      </w:r>
      <w:r w:rsidRPr="008164D2">
        <w:t>Cochrane Database Syst Rev 2011;5:CD002309.</w:t>
      </w:r>
      <w:bookmarkEnd w:id="114"/>
    </w:p>
    <w:p w:rsidR="003B13C0" w:rsidRPr="008164D2" w:rsidRDefault="003B13C0" w:rsidP="003B13C0">
      <w:pPr>
        <w:numPr>
          <w:ilvl w:val="0"/>
          <w:numId w:val="12"/>
        </w:numPr>
        <w:overflowPunct w:val="0"/>
        <w:autoSpaceDE w:val="0"/>
        <w:autoSpaceDN w:val="0"/>
        <w:adjustRightInd w:val="0"/>
        <w:spacing w:line="360" w:lineRule="auto"/>
        <w:jc w:val="both"/>
        <w:textAlignment w:val="baseline"/>
        <w:rPr>
          <w:lang w:val="en-US"/>
        </w:rPr>
      </w:pPr>
      <w:bookmarkStart w:id="115" w:name="_Ref468178241"/>
      <w:r w:rsidRPr="008164D2">
        <w:rPr>
          <w:lang w:val="en-US"/>
        </w:rPr>
        <w:t>Calverley PMA, Rabe KF, Goehring U-M et al. Roflumilast in symptomatic chronic obstructive pulmonary disease: two randomised clinical trials. Lancet 2009;374:685–94.</w:t>
      </w:r>
      <w:bookmarkEnd w:id="115"/>
    </w:p>
    <w:p w:rsidR="009F002D"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bookmarkStart w:id="116" w:name="_Ref468178503"/>
      <w:r w:rsidRPr="008164D2">
        <w:rPr>
          <w:lang w:val="en-US"/>
        </w:rPr>
        <w:t>Walters JAE, Walters EH, Wood-Baker R. Oral corticosteroids for stable chronic obstructive pulmonary disease. Cochrane Database Syst Rev 2005;3:CD005374.</w:t>
      </w:r>
      <w:bookmarkEnd w:id="116"/>
    </w:p>
    <w:p w:rsidR="009F002D"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bookmarkStart w:id="117" w:name="_Ref468178578"/>
      <w:r w:rsidRPr="008164D2">
        <w:rPr>
          <w:lang w:val="en-US"/>
        </w:rPr>
        <w:t>Schols AMWJ, Wesseling G, Kester ADM et al. Dose dependent increased mortality risk in COPD patients treated with oral glucocorticoids. Eur Respir J 2001;17:337–42.</w:t>
      </w:r>
      <w:bookmarkEnd w:id="117"/>
      <w:r w:rsidRPr="008164D2">
        <w:rPr>
          <w:lang w:val="en-US"/>
        </w:rPr>
        <w:t xml:space="preserve"> </w:t>
      </w:r>
    </w:p>
    <w:p w:rsidR="009F002D"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bookmarkStart w:id="118" w:name="_Ref468178585"/>
      <w:r w:rsidRPr="008164D2">
        <w:rPr>
          <w:lang w:val="en-US"/>
        </w:rPr>
        <w:t>Man WD-C, Kemp P, Moxham J, Polkey MI. Skeletal muscle dysfunction in COPD: clinical and laboratory observations. Clin Sci (Lond) 2009;117:251–64.</w:t>
      </w:r>
      <w:bookmarkEnd w:id="118"/>
    </w:p>
    <w:p w:rsidR="009F002D"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bookmarkStart w:id="119" w:name="_Ref468178757"/>
      <w:r w:rsidRPr="008164D2">
        <w:rPr>
          <w:lang w:val="en-US"/>
        </w:rPr>
        <w:t>Barnes PJ. Theophylline. Am J Respir Crit Care Med 2013;188:901–6.</w:t>
      </w:r>
      <w:bookmarkEnd w:id="119"/>
      <w:r w:rsidRPr="008164D2">
        <w:rPr>
          <w:lang w:val="en-US"/>
        </w:rPr>
        <w:t xml:space="preserve"> </w:t>
      </w:r>
    </w:p>
    <w:p w:rsidR="009F002D"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bookmarkStart w:id="120" w:name="_Ref468178921"/>
      <w:r w:rsidRPr="008164D2">
        <w:rPr>
          <w:lang w:val="en-US"/>
        </w:rPr>
        <w:t>Zhou Y, Wang X, Zeng X, Qiu R, Xie J, Liu S et al. Positive benefits of theophylline in a randomized, double-blind, parallelgroup, placebo-controlled study of low-dose, slow-release theophylline in the treatment of COPD for 1 year. Respirology 2006;11:603–10.</w:t>
      </w:r>
      <w:bookmarkEnd w:id="120"/>
      <w:r w:rsidRPr="008164D2">
        <w:rPr>
          <w:lang w:val="en-US"/>
        </w:rPr>
        <w:t xml:space="preserve">  </w:t>
      </w:r>
      <w:bookmarkStart w:id="121" w:name="_Ref468178840"/>
    </w:p>
    <w:p w:rsidR="009F002D"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r w:rsidRPr="008164D2">
        <w:rPr>
          <w:lang w:val="en-US"/>
        </w:rPr>
        <w:t>Ram FS, Jones P, Jardim J, Castro AA, Atallah AN, Lacasse Y et al. Oral theophylline for chronic obstructive pulmonary disease. Cochrane Database Syst Rev 2002;3:CD003902.</w:t>
      </w:r>
      <w:bookmarkEnd w:id="121"/>
      <w:r w:rsidRPr="008164D2">
        <w:rPr>
          <w:lang w:val="en-US"/>
        </w:rPr>
        <w:t xml:space="preserve"> </w:t>
      </w:r>
    </w:p>
    <w:p w:rsidR="00424DF5"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bookmarkStart w:id="122" w:name="_Ref468178914"/>
      <w:r w:rsidRPr="008164D2">
        <w:rPr>
          <w:lang w:val="en-US"/>
        </w:rPr>
        <w:t>Rossi A, Kristufek P, Levine BE, Thomson MH, Till D, Kottakis J et al. Comparison of the efficacy, tolerability, and safety of formoterol dry powder and oral, slow-release theophylline in the treatment of COPD. Chest 2002;121:1058–69.</w:t>
      </w:r>
      <w:bookmarkEnd w:id="122"/>
    </w:p>
    <w:p w:rsidR="009F002D"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bookmarkStart w:id="123" w:name="_Ref468179026"/>
      <w:r w:rsidRPr="008164D2">
        <w:rPr>
          <w:lang w:val="en-US"/>
        </w:rPr>
        <w:t>Donath E, Chaudhry A, Hernandez-Aya LF, Lit L. A metaanalysis on the prophylactic use of macrolide antibiotics for the prevention of disease exacerbations in patients with chronic obstructive pulmonary disease. Respir Med 2013;107:1385–92.</w:t>
      </w:r>
      <w:bookmarkEnd w:id="123"/>
      <w:r w:rsidRPr="008164D2">
        <w:rPr>
          <w:lang w:val="en-US"/>
        </w:rPr>
        <w:t xml:space="preserve"> </w:t>
      </w:r>
    </w:p>
    <w:p w:rsidR="009F002D" w:rsidRPr="008164D2" w:rsidRDefault="009F002D" w:rsidP="009F002D">
      <w:pPr>
        <w:numPr>
          <w:ilvl w:val="0"/>
          <w:numId w:val="12"/>
        </w:numPr>
        <w:overflowPunct w:val="0"/>
        <w:autoSpaceDE w:val="0"/>
        <w:autoSpaceDN w:val="0"/>
        <w:adjustRightInd w:val="0"/>
        <w:spacing w:line="360" w:lineRule="auto"/>
        <w:jc w:val="both"/>
        <w:textAlignment w:val="baseline"/>
        <w:rPr>
          <w:lang w:val="en-US"/>
        </w:rPr>
      </w:pPr>
      <w:bookmarkStart w:id="124" w:name="_Ref468179028"/>
      <w:r w:rsidRPr="008164D2">
        <w:rPr>
          <w:lang w:val="en-US"/>
        </w:rPr>
        <w:t>Albert RK, Connett J, Bailey WC et al. Azithromycin for prevention of exacerbations of COPD. N Engl J Med 2011;365:689–98.</w:t>
      </w:r>
      <w:bookmarkEnd w:id="124"/>
    </w:p>
    <w:p w:rsidR="006D63E8" w:rsidRPr="008164D2" w:rsidRDefault="006D63E8" w:rsidP="006D63E8">
      <w:pPr>
        <w:numPr>
          <w:ilvl w:val="0"/>
          <w:numId w:val="12"/>
        </w:numPr>
        <w:overflowPunct w:val="0"/>
        <w:autoSpaceDE w:val="0"/>
        <w:autoSpaceDN w:val="0"/>
        <w:adjustRightInd w:val="0"/>
        <w:spacing w:line="360" w:lineRule="auto"/>
        <w:jc w:val="both"/>
        <w:textAlignment w:val="baseline"/>
      </w:pPr>
      <w:bookmarkStart w:id="125" w:name="_Ref468179108"/>
      <w:r w:rsidRPr="008164D2">
        <w:rPr>
          <w:lang w:val="en-US"/>
        </w:rPr>
        <w:t xml:space="preserve">Poole P, Black PN, Cates CJ. Mucolytic agents for chronic bronchitis or chronic obstructive pulmonary disease. </w:t>
      </w:r>
      <w:r w:rsidRPr="008164D2">
        <w:t>Cochrane Database Syst Rev 2012;8:CD001287.</w:t>
      </w:r>
      <w:bookmarkEnd w:id="125"/>
    </w:p>
    <w:p w:rsidR="006D63E8" w:rsidRPr="008164D2" w:rsidRDefault="006D63E8" w:rsidP="006D63E8">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Cazzola M, Calzetta L, Page C et al. Influence of N-acetylcysteine on chronic bronchitis or COPD exacerbations: a meta-analysis // Eur Respir Rev 2015; 24(137): 451-61.</w:t>
      </w:r>
    </w:p>
    <w:p w:rsidR="006D63E8" w:rsidRPr="008164D2" w:rsidRDefault="006D63E8" w:rsidP="006D63E8">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Al-Showair RA, Tarsin WY, Assi KH et al Can all patients with COPD use the correct inhalation flow with all inhalers and does training help? // Respir Med 2007;101:2395-401.</w:t>
      </w:r>
    </w:p>
    <w:p w:rsidR="006D63E8" w:rsidRPr="008164D2" w:rsidRDefault="006D63E8" w:rsidP="006D63E8">
      <w:pPr>
        <w:numPr>
          <w:ilvl w:val="0"/>
          <w:numId w:val="12"/>
        </w:numPr>
        <w:overflowPunct w:val="0"/>
        <w:autoSpaceDE w:val="0"/>
        <w:autoSpaceDN w:val="0"/>
        <w:adjustRightInd w:val="0"/>
        <w:spacing w:line="360" w:lineRule="auto"/>
        <w:jc w:val="both"/>
        <w:textAlignment w:val="baseline"/>
      </w:pPr>
      <w:bookmarkStart w:id="126" w:name="_Ref468179237"/>
      <w:r w:rsidRPr="008164D2">
        <w:rPr>
          <w:lang w:val="en-US"/>
        </w:rPr>
        <w:t xml:space="preserve">Laube BL, Janssens HM, de Jongh FH et al. What the pulmonary specialist should know about the new inhalation therapies. </w:t>
      </w:r>
      <w:r w:rsidRPr="008164D2">
        <w:t>Eur Respir J 2011;37:1308–31.</w:t>
      </w:r>
      <w:bookmarkEnd w:id="126"/>
      <w:r w:rsidRPr="008164D2">
        <w:t xml:space="preserve"> </w:t>
      </w:r>
    </w:p>
    <w:p w:rsidR="006D63E8" w:rsidRPr="008164D2" w:rsidRDefault="006D63E8" w:rsidP="006D63E8">
      <w:pPr>
        <w:numPr>
          <w:ilvl w:val="0"/>
          <w:numId w:val="12"/>
        </w:numPr>
        <w:overflowPunct w:val="0"/>
        <w:autoSpaceDE w:val="0"/>
        <w:autoSpaceDN w:val="0"/>
        <w:adjustRightInd w:val="0"/>
        <w:spacing w:line="360" w:lineRule="auto"/>
        <w:jc w:val="both"/>
        <w:textAlignment w:val="baseline"/>
        <w:rPr>
          <w:lang w:val="en-US"/>
        </w:rPr>
      </w:pPr>
      <w:bookmarkStart w:id="127" w:name="_Ref468179247"/>
      <w:r w:rsidRPr="008164D2">
        <w:rPr>
          <w:lang w:val="en-US"/>
        </w:rPr>
        <w:t>Wieshammer S, Dreyhaupt J. Dry powder inhalers: which factors determine the frequency of handling errors? Respiration 2008;75:18–25.</w:t>
      </w:r>
      <w:bookmarkEnd w:id="127"/>
      <w:r w:rsidRPr="008164D2">
        <w:rPr>
          <w:lang w:val="en-US"/>
        </w:rPr>
        <w:t xml:space="preserve"> </w:t>
      </w:r>
    </w:p>
    <w:p w:rsidR="006D63E8" w:rsidRPr="008164D2" w:rsidRDefault="006D63E8" w:rsidP="006D63E8">
      <w:pPr>
        <w:numPr>
          <w:ilvl w:val="0"/>
          <w:numId w:val="12"/>
        </w:numPr>
        <w:overflowPunct w:val="0"/>
        <w:autoSpaceDE w:val="0"/>
        <w:autoSpaceDN w:val="0"/>
        <w:adjustRightInd w:val="0"/>
        <w:spacing w:line="360" w:lineRule="auto"/>
        <w:jc w:val="both"/>
        <w:textAlignment w:val="baseline"/>
      </w:pPr>
      <w:bookmarkStart w:id="128" w:name="_Ref468179264"/>
      <w:r w:rsidRPr="008164D2">
        <w:rPr>
          <w:lang w:val="en-US"/>
        </w:rPr>
        <w:t xml:space="preserve">Chapman KR, Voshaar TH, Virchow JC. Inhaler choice in primary practice. </w:t>
      </w:r>
      <w:r w:rsidRPr="008164D2">
        <w:t>Eur Respir Rev 2005;14:117–22.</w:t>
      </w:r>
      <w:bookmarkEnd w:id="128"/>
      <w:r w:rsidRPr="008164D2">
        <w:t xml:space="preserve"> </w:t>
      </w:r>
    </w:p>
    <w:p w:rsidR="006D63E8" w:rsidRPr="008164D2" w:rsidRDefault="006D63E8" w:rsidP="006D63E8">
      <w:pPr>
        <w:numPr>
          <w:ilvl w:val="0"/>
          <w:numId w:val="12"/>
        </w:numPr>
        <w:overflowPunct w:val="0"/>
        <w:autoSpaceDE w:val="0"/>
        <w:autoSpaceDN w:val="0"/>
        <w:adjustRightInd w:val="0"/>
        <w:spacing w:line="360" w:lineRule="auto"/>
        <w:jc w:val="both"/>
        <w:textAlignment w:val="baseline"/>
      </w:pPr>
      <w:bookmarkStart w:id="129" w:name="_Ref468122582"/>
      <w:r w:rsidRPr="008164D2">
        <w:rPr>
          <w:lang w:val="en-US"/>
        </w:rPr>
        <w:t xml:space="preserve">Poole PJ, Chacko E, Wood-Baker RW, Cates CJ. Influenza vaccine for patients with chronic obstructive pulmonary disease. </w:t>
      </w:r>
      <w:r w:rsidRPr="008164D2">
        <w:t>Cochrane Database Syst Rev 2006;1:CD002733.</w:t>
      </w:r>
      <w:bookmarkEnd w:id="129"/>
      <w:r w:rsidRPr="008164D2">
        <w:t xml:space="preserve"> </w:t>
      </w:r>
    </w:p>
    <w:p w:rsidR="006D63E8" w:rsidRPr="008164D2" w:rsidRDefault="006D63E8" w:rsidP="006D63E8">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Sestini P, Renzoni E, Robinson S et al. Short-acting beta 2 agonists for stable chronic obstructive pulmonary disease // Cochrane database Syst Rev 2002; (4): CD001495</w:t>
      </w:r>
    </w:p>
    <w:p w:rsidR="006D63E8" w:rsidRPr="008164D2" w:rsidRDefault="006D63E8" w:rsidP="006D63E8">
      <w:pPr>
        <w:pStyle w:val="ad"/>
        <w:numPr>
          <w:ilvl w:val="0"/>
          <w:numId w:val="12"/>
        </w:numPr>
        <w:overflowPunct w:val="0"/>
        <w:autoSpaceDE w:val="0"/>
        <w:autoSpaceDN w:val="0"/>
        <w:adjustRightInd w:val="0"/>
        <w:spacing w:line="360" w:lineRule="auto"/>
        <w:jc w:val="both"/>
        <w:textAlignment w:val="baseline"/>
        <w:rPr>
          <w:color w:val="000000"/>
          <w:lang w:val="en-US"/>
        </w:rPr>
      </w:pPr>
      <w:r w:rsidRPr="008164D2">
        <w:rPr>
          <w:color w:val="000000"/>
          <w:lang w:val="en-US"/>
        </w:rPr>
        <w:t>Appleton S, Poole P, Smith B et al. Long-acting beta2-agonists for poorly reversible chronic obstructive pulmonary disease // Cochrane  database of systematic reviews 2006; 3(3): CD001104</w:t>
      </w:r>
    </w:p>
    <w:p w:rsidR="006D63E8" w:rsidRPr="008164D2" w:rsidRDefault="006D63E8" w:rsidP="006D63E8">
      <w:pPr>
        <w:pStyle w:val="ad"/>
        <w:numPr>
          <w:ilvl w:val="0"/>
          <w:numId w:val="12"/>
        </w:numPr>
        <w:overflowPunct w:val="0"/>
        <w:autoSpaceDE w:val="0"/>
        <w:autoSpaceDN w:val="0"/>
        <w:adjustRightInd w:val="0"/>
        <w:spacing w:line="360" w:lineRule="auto"/>
        <w:jc w:val="both"/>
        <w:textAlignment w:val="baseline"/>
        <w:rPr>
          <w:color w:val="000000"/>
          <w:lang w:val="en-US"/>
        </w:rPr>
      </w:pPr>
      <w:r w:rsidRPr="008164D2">
        <w:rPr>
          <w:color w:val="000000"/>
          <w:lang w:val="en-US"/>
        </w:rPr>
        <w:t xml:space="preserve">Barr RG, Bourbeau J, Camargo CA et al. Inhaled tiotropium for stable  chronic obstructive pulmonary disease // Cochrane  database of systematic reviews 2005;(2): CD002876 </w:t>
      </w:r>
    </w:p>
    <w:p w:rsidR="006D63E8" w:rsidRPr="008164D2" w:rsidRDefault="006D63E8" w:rsidP="006D63E8">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Van der Molen T, Cazzola M Beyond lung function in COPD management: effectiveness of LABA/LAMA combination therapy on patient-centred outcomes // Primary Care Respir J 2012; 21(1): 101-8.</w:t>
      </w:r>
    </w:p>
    <w:p w:rsidR="006D63E8" w:rsidRPr="008164D2" w:rsidRDefault="006D63E8" w:rsidP="006D63E8">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Mahler DA, Decramer M, D`Urzo A et al.Dual bronchodilatation with QVA149 reduces patient reported dyspnea in COPD: the BLAZE study Eur Respir J 2014; 43(6): 1599-609.</w:t>
      </w:r>
    </w:p>
    <w:p w:rsidR="009F002D" w:rsidRPr="008164D2" w:rsidRDefault="00EC0814" w:rsidP="009F002D">
      <w:pPr>
        <w:numPr>
          <w:ilvl w:val="0"/>
          <w:numId w:val="12"/>
        </w:numPr>
        <w:overflowPunct w:val="0"/>
        <w:autoSpaceDE w:val="0"/>
        <w:autoSpaceDN w:val="0"/>
        <w:adjustRightInd w:val="0"/>
        <w:spacing w:line="360" w:lineRule="auto"/>
        <w:jc w:val="both"/>
        <w:textAlignment w:val="baseline"/>
        <w:rPr>
          <w:lang w:val="en-US"/>
        </w:rPr>
      </w:pPr>
      <w:bookmarkStart w:id="130" w:name="_Ref468175835"/>
      <w:r w:rsidRPr="008164D2">
        <w:rPr>
          <w:lang w:val="en-US"/>
        </w:rPr>
        <w:t>Wedzicha JA, Banerji D, Chapman KR et al.; FLAME Investigators.. Indacaterol-Glycopyrronium versus Salmeterol-Fluticasone for COPD // N Engl J Med. 2016; 374 (23): 2222-34.</w:t>
      </w:r>
      <w:bookmarkEnd w:id="130"/>
    </w:p>
    <w:p w:rsidR="00EC0814" w:rsidRPr="008164D2" w:rsidRDefault="00EC0814" w:rsidP="00EC08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Pascoe S, Locantore N, Dransfield M et al. Blood eosinophil counts, exacerbations and response to the addition of inhaled fluticasone furoate to vilanterol in patients with chronic obstructive pulmonary disease: a secondary analysis of data from two parallel randomized controlled trials // Lancet Respir Med 2015 Jun 3 (6): 435-42.</w:t>
      </w:r>
    </w:p>
    <w:p w:rsidR="00EC0814" w:rsidRPr="008164D2" w:rsidRDefault="00EC0814" w:rsidP="00EC08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Singh D, Brooks J, Hagan G et al. Superiority of «triple» therapy with salmeterol/fluticasone propionate and tiotropium bromide  versus individual components in moderate to severe COPD // Thorax 2008; 63 (7): 592-8.</w:t>
      </w:r>
    </w:p>
    <w:p w:rsidR="00EC0814" w:rsidRPr="008164D2" w:rsidRDefault="00EC0814" w:rsidP="00EC08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Singh D, Papi A, Corradi M et al. Single inhaler triple therapy versus inhaled corticosteroid plus long-acting beta2-agonist therapy for chronic obstructive pulmonary disease (TRILOGY): a double-blind, parallel group, randomised controlled tria // Lancet 2016; 388 (10048): 963-73.            </w:t>
      </w:r>
    </w:p>
    <w:p w:rsidR="00EC0814" w:rsidRPr="008164D2" w:rsidRDefault="00EC0814" w:rsidP="00EC08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Calverley PM, Marrtinez FJ, Fabbri LM et al. Does roflumilast decrease exacerbations in severe COPD patients not controlled by inhaled combination therapy? The REACT study protocol // Int J Chron Obstruct Pulmon Dis 2012 Vol 7 P. 375-382.</w:t>
      </w:r>
    </w:p>
    <w:p w:rsidR="008B53A2" w:rsidRPr="008164D2" w:rsidRDefault="008B53A2" w:rsidP="008B53A2">
      <w:pPr>
        <w:numPr>
          <w:ilvl w:val="0"/>
          <w:numId w:val="12"/>
        </w:numPr>
        <w:overflowPunct w:val="0"/>
        <w:autoSpaceDE w:val="0"/>
        <w:autoSpaceDN w:val="0"/>
        <w:adjustRightInd w:val="0"/>
        <w:spacing w:line="360" w:lineRule="auto"/>
        <w:jc w:val="both"/>
        <w:textAlignment w:val="baseline"/>
        <w:rPr>
          <w:lang w:val="en-US"/>
        </w:rPr>
      </w:pPr>
      <w:bookmarkStart w:id="131" w:name="_Ref468179418"/>
      <w:r w:rsidRPr="008164D2">
        <w:rPr>
          <w:lang w:val="en-US"/>
        </w:rPr>
        <w:t>White P, Thorntoh H, Pinnock H, Georgopoulou S, Booth HP. Overtreatment of COPD with inhaled corticosteroids – implications for safety and costs: cross-sectional observational study. PLoS ONE 2013;8:e75221.</w:t>
      </w:r>
      <w:bookmarkEnd w:id="131"/>
      <w:r w:rsidRPr="008164D2">
        <w:rPr>
          <w:lang w:val="en-US"/>
        </w:rPr>
        <w:t xml:space="preserve"> </w:t>
      </w:r>
    </w:p>
    <w:p w:rsidR="008B53A2" w:rsidRPr="008164D2" w:rsidRDefault="008B53A2" w:rsidP="008B53A2">
      <w:pPr>
        <w:numPr>
          <w:ilvl w:val="0"/>
          <w:numId w:val="12"/>
        </w:numPr>
        <w:overflowPunct w:val="0"/>
        <w:autoSpaceDE w:val="0"/>
        <w:autoSpaceDN w:val="0"/>
        <w:adjustRightInd w:val="0"/>
        <w:spacing w:line="360" w:lineRule="auto"/>
        <w:jc w:val="both"/>
        <w:textAlignment w:val="baseline"/>
        <w:rPr>
          <w:lang w:val="en-US"/>
        </w:rPr>
      </w:pPr>
      <w:bookmarkStart w:id="132" w:name="_Ref468181126"/>
      <w:r w:rsidRPr="008164D2">
        <w:rPr>
          <w:lang w:val="en-US"/>
        </w:rPr>
        <w:t>Rossi A, Guerriero M, Corrado A; OPTIMO/AIPO Study Group. Withdrawal of inhaled corticosteroids can be safe in COPD patients at low risk of exacerbation: a real-life study on the appropriateness of treatment in moderate COPD patients (OPTIMO) // Respir Res. 2014;15: 77.</w:t>
      </w:r>
      <w:bookmarkEnd w:id="132"/>
    </w:p>
    <w:p w:rsidR="008B53A2" w:rsidRPr="008164D2" w:rsidRDefault="008B53A2" w:rsidP="008B53A2">
      <w:pPr>
        <w:numPr>
          <w:ilvl w:val="0"/>
          <w:numId w:val="12"/>
        </w:numPr>
        <w:overflowPunct w:val="0"/>
        <w:autoSpaceDE w:val="0"/>
        <w:autoSpaceDN w:val="0"/>
        <w:adjustRightInd w:val="0"/>
        <w:spacing w:line="360" w:lineRule="auto"/>
        <w:jc w:val="both"/>
        <w:textAlignment w:val="baseline"/>
        <w:rPr>
          <w:lang w:val="en-US"/>
        </w:rPr>
      </w:pPr>
      <w:bookmarkStart w:id="133" w:name="_Ref468181169"/>
      <w:r w:rsidRPr="008164D2">
        <w:rPr>
          <w:lang w:val="en-US"/>
        </w:rPr>
        <w:t>Magnussen H, Disse B, Rodriguez-Roisin R et al. Withdrawal of inhaled glucocorticoids and exacerbations of COPD // N Engl J Med 2014;371:1285–94.</w:t>
      </w:r>
      <w:bookmarkEnd w:id="133"/>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Naunheim KS, Wood DE, Mohsenifar Z et al. Long-term follow-up of patients receiving lung-volume reduction surgery versus medical therapy for severe emphysema by the National Emphysema Treatment Trial Research Group // Ann Thorac Surg 2006; 82: 431-43.</w:t>
      </w:r>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Orens JB, Estenne M, Arcasoy S et al.Internationalguidelines for the selection of lung transplant candidates: 2006 update – a consensus report from the Pulmonary Scientific Council of the International Society for Heart and Lung Transplantation. J Heart Lung Transplant 2006; 25:745-55.</w:t>
      </w:r>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Stoller JK, Panos RJ, Krachman S. et al. Oxygen therapy for patients with COPD: current evidence and the long-term oxygen treatment trial // Chest 2010; 138:179-87.</w:t>
      </w:r>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Moore RP, Berlowitz DJ, Denehy L. et al. A randomized trial of domiciliary, ambulatory oxygen tin patients with COPD and dyspnea but without resting hypoxaemia // Thorax 2011;66:32-7.</w:t>
      </w:r>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American Thoracic Society. Standards for the diagnosis and care of patients with chronic obstructive pulmonary disease // Am J Respir Crit Care Med 1995; 152: S77-S120</w:t>
      </w:r>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Murphy PB, Rehal S, Arbane G et al. Effect of home noninvasive ventilation with oxygen therapy vs oxygen therapy alone on hospital readmission or death after an acute COPD exacerbation: a randomised clinical trial. JAMA. 2017;317:2177-86</w:t>
      </w:r>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Kohnlein T, Windish W, Kohler D et al. Non-invasive positive pressure ventilation for the treatment of severe stable chronic obstructive pulmonary disease: a prospective, multicenter, randomized controlled clinical trial // Lancet Respir Med 2014 Sep 2 (9): 698-705.</w:t>
      </w:r>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Lightowler JV, Wedzicha JA, Elliott  MW et al. Non-invasive positive pressure ventilation to treat respiratory failure resulting from exacerbations of chronic obstructive pulmonary disease: Cochrane systematic review and meta-analysis // BMJ 2003; 326 (7382): 185.</w:t>
      </w:r>
    </w:p>
    <w:p w:rsidR="008B53A2" w:rsidRPr="008164D2" w:rsidRDefault="008B53A2" w:rsidP="008B53A2">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McEvoy RD, Pierce RJ , Hillman D et al. Nocturnal non-invasive nasal ventilation in stable hypercapnic COPD: a randomised controlled trial // Thorax 2009:64:561-6.   </w:t>
      </w:r>
    </w:p>
    <w:p w:rsidR="00A46714" w:rsidRPr="008164D2" w:rsidRDefault="00A46714" w:rsidP="00A46714">
      <w:pPr>
        <w:numPr>
          <w:ilvl w:val="0"/>
          <w:numId w:val="12"/>
        </w:numPr>
        <w:overflowPunct w:val="0"/>
        <w:autoSpaceDE w:val="0"/>
        <w:autoSpaceDN w:val="0"/>
        <w:adjustRightInd w:val="0"/>
        <w:spacing w:line="360" w:lineRule="auto"/>
        <w:jc w:val="both"/>
        <w:textAlignment w:val="baseline"/>
      </w:pPr>
      <w:bookmarkStart w:id="134" w:name="_Ref468123371"/>
      <w:r w:rsidRPr="008164D2">
        <w:rPr>
          <w:lang w:val="en-US"/>
        </w:rPr>
        <w:t xml:space="preserve">Higgings BG, Powell RM, Cooper S, Tattersfield AE. Effect of salbutamol and ipratropium bromide on airway calibre and bronchial reactivity in asthma and chronic bronchitis. </w:t>
      </w:r>
      <w:r w:rsidRPr="008164D2">
        <w:t>Eur Respir J 1991;4:415–20.</w:t>
      </w:r>
      <w:bookmarkEnd w:id="134"/>
      <w:r w:rsidRPr="008164D2">
        <w:t xml:space="preserve"> </w:t>
      </w:r>
    </w:p>
    <w:p w:rsidR="00A46714" w:rsidRPr="008164D2" w:rsidRDefault="00A46714" w:rsidP="00A46714">
      <w:pPr>
        <w:numPr>
          <w:ilvl w:val="0"/>
          <w:numId w:val="12"/>
        </w:numPr>
        <w:overflowPunct w:val="0"/>
        <w:autoSpaceDE w:val="0"/>
        <w:autoSpaceDN w:val="0"/>
        <w:adjustRightInd w:val="0"/>
        <w:spacing w:line="360" w:lineRule="auto"/>
        <w:jc w:val="both"/>
        <w:textAlignment w:val="baseline"/>
      </w:pPr>
      <w:bookmarkStart w:id="135" w:name="_Ref468123419"/>
      <w:r w:rsidRPr="008164D2">
        <w:rPr>
          <w:lang w:val="en-US"/>
        </w:rPr>
        <w:t xml:space="preserve">O’Driscoll BR, Kay EA, Taylor RJ, Weatherby H, Chetty MC, Bernstein A. A long-term prospective assessment of home nebulizer treatment. </w:t>
      </w:r>
      <w:r w:rsidRPr="008164D2">
        <w:t>Respir Med 1992;86:317–25.</w:t>
      </w:r>
      <w:bookmarkEnd w:id="135"/>
      <w:r w:rsidRPr="008164D2">
        <w:t xml:space="preserve"> </w:t>
      </w:r>
    </w:p>
    <w:p w:rsidR="00A46714" w:rsidRPr="008164D2" w:rsidRDefault="00A46714" w:rsidP="00A467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Davies L, Angus RM, Calverley PM Oral corticosteroids in patients admitted to hospital with exacerbations of chronic obstructive pulmonary disease: a prospective randomized controlled trial // Lancet 1999; 354 (9177): 456-60.</w:t>
      </w:r>
    </w:p>
    <w:p w:rsidR="00A46714" w:rsidRPr="008164D2" w:rsidRDefault="00A46714" w:rsidP="00A467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Maltais F., Ostinelli J., Bourbeau J. et al. Comparison of nebulized budesonide and oral prednisolone with placebo in the treatment of acute exacerbation of chronic obstructive pulmonary disease: a randomized controlled trial // Am J Respir Crit Care Med 2002: 165(5): 698-703</w:t>
      </w:r>
    </w:p>
    <w:p w:rsidR="00A46714" w:rsidRPr="008164D2" w:rsidRDefault="00A46714" w:rsidP="00A467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Bafadhel M, McKenna S, Terry S et al. Blood eosinophils to direct corticosteroid treatment of exacerbations of chronic obstructive pulmonary disease: a randomized placebo-controlled trial // Am J Respir Crit Care Med 2012; 186 (1): 48-55.</w:t>
      </w:r>
    </w:p>
    <w:p w:rsidR="00A46714" w:rsidRPr="008164D2" w:rsidRDefault="00A46714" w:rsidP="00A467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Anthonisen NR, Manfreda J, Warren CP et al. Antibiotic therapy in exacerbations of chronic obstructive pulmonary disease // Ann Intern Med 1987; 106 (2): 196-204.   </w:t>
      </w:r>
    </w:p>
    <w:p w:rsidR="00A46714" w:rsidRPr="008164D2" w:rsidRDefault="00A46714" w:rsidP="00A46714">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Miravitlles M, Kruesmann F, Haverstock D et al. Sputum colour and bacteria in chronic bronchitis exacerbations: a pooled analysis // Eur Respir J 2012; 39(6): 1354-60.</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Nouira S, Marghli S, Belghith M et al. Once daily oral ofloxacin in chronic obstructive pulmonary disease exacerbation requiring mechanical ventilation: a randomised placebo-controlled trial // Lancet 2001; 358 (9298): 2020-5.           </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color w:val="000000"/>
          <w:lang w:val="en-US"/>
        </w:rPr>
      </w:pPr>
      <w:r w:rsidRPr="008164D2">
        <w:rPr>
          <w:color w:val="000000"/>
          <w:lang w:val="en-US"/>
        </w:rPr>
        <w:t>Weis N, Almdal T C-reactive protein – can it be used as a marker of infection in patients with exacerbationof chronic obstructive pulmonary disease // Eur J Intern Med 2006; 17: 88-91</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color w:val="000000"/>
          <w:lang w:val="en-US"/>
        </w:rPr>
      </w:pPr>
      <w:r w:rsidRPr="008164D2">
        <w:rPr>
          <w:color w:val="000000"/>
          <w:lang w:val="en-US"/>
        </w:rPr>
        <w:t>Dev D, Sankaran EWR, Cunnife J et al. Value of C-reactive protein in exacerbation of chronic obstructive pulmonary disease // Respir Med 1998; 92: 664-667.</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Adams S, Luther M. Antibiotics are associated with lower relapse rates in outpatientswith acute exacerbations of chronic obstructive pulmonary disease // Chest 2000; 117: 1345-52.</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Miravitlles M, Espinosa C, Fernandez-Laso E et al. Relationship between bacterial flora in sputum and functional impairment in patients with acute exacerbations of COPD. Study Group of Bacterial Infection in COPD // Chest 1999; 116 (1): 40-6.</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Soler N., Torres A, Ewig S et al. Bronchial microbial patterns in severe exacerbationsof chronic obstructive pulmonary disease (COPD) requiring mechanical ventilation // Am J Respir Crit Care Med1998; 157 (5 Pt1): 1498-505.</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Eller  J, Ede A, Schaberg T et al. Infective exacerbations of chronic bronchitis: relation between bacteriologic etiologyand lung function // Chest 1998; 113: 1542-8.</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Austin MA, Wills KE, Blizzard L et al. Effect of high flow oxygen on mortality in chronic obstructive pulmonary disease patients in prehospital setting:  randomised controlled trial // BMJ 2010; 341: c 5462.</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Antyn A, Guell R, Gymes J et al. Predicting the result of noninvasive ventilation in severe acute exacerbations of patients with chronic airflow limitation // Chest 2000; 117 (3): 828-833.</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Plant PK, Owen JL, Elliott MW Early use of non-invasive ventilationfor acute exacerbations of chronic obstructive pulmonary disease on general respiratory wards: a multicentre randomised controlled trial // Lancet 2000; 355 (9219): 1931-5.</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color w:val="000000"/>
          <w:lang w:val="en-US"/>
        </w:rPr>
      </w:pPr>
      <w:r w:rsidRPr="008164D2">
        <w:rPr>
          <w:color w:val="000000"/>
          <w:lang w:val="en-US"/>
        </w:rPr>
        <w:t>Mehta S, Hill NS Noninvasive ventilation // Am J Respir Crit Care Med 2001; 163:540-577.</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pPr>
      <w:r w:rsidRPr="008164D2">
        <w:t>Авдеев С.Н., Чучалин А.Г. Неинвазивная вентиляция легких при острой дыхательной недостаточности у больных хронической обструктивной болезнью легких // Тер. Архив 2000; 3: 59-65.</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Nava S, Hill N Non-invasive ventilation in acute respiratory failure // Lancet 2009; 374: 250-259.</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Conti G, Antonelli M, Navalesi P et al. Noninvasive vs. conventional mechanical ventilationin patients with chronic obstructive pulmonary disease after failure of medical treatment in the ward: a randomised trial //  Intensive Care Med 2002; 28 (12): 1701-7.</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Gladwin MT, Pierson DJ, Mechanical ventilation of the patient with severe chronic obstructive pulmonary disease // Intensive Care Med. 1998. V. 24. P. 898-910</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Esteban A, Frutos F, Tobin MJ et al. A comparison of four methods of weaning patients from mechanical ventilation. Spanish Lung Failure Collaborative Group // N Engl J Med 1995; 332: 345-50.</w:t>
      </w:r>
    </w:p>
    <w:p w:rsidR="005A21D6" w:rsidRPr="008164D2" w:rsidRDefault="005A21D6" w:rsidP="005A21D6">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Diette GB, Rand CS, Wise RA et al. Feasibility of using a sham control device in clinical trials of High frequency Chest wall Oscillation  (HFCWO) in COPD // Am J Respir Crit Care Med 2004; 167: 613</w:t>
      </w:r>
    </w:p>
    <w:p w:rsidR="005A21D6" w:rsidRPr="008164D2" w:rsidRDefault="005A21D6" w:rsidP="005A21D6">
      <w:pPr>
        <w:numPr>
          <w:ilvl w:val="0"/>
          <w:numId w:val="12"/>
        </w:numPr>
        <w:overflowPunct w:val="0"/>
        <w:autoSpaceDE w:val="0"/>
        <w:autoSpaceDN w:val="0"/>
        <w:adjustRightInd w:val="0"/>
        <w:spacing w:line="360" w:lineRule="auto"/>
        <w:jc w:val="both"/>
        <w:textAlignment w:val="baseline"/>
        <w:rPr>
          <w:lang w:val="en-US"/>
        </w:rPr>
      </w:pPr>
      <w:bookmarkStart w:id="136" w:name="_Ref468104265"/>
      <w:r w:rsidRPr="008164D2">
        <w:rPr>
          <w:lang w:val="en-US"/>
        </w:rPr>
        <w:t>Waschki B, Kirsten A, Holz O. et al. Physical activity is the strongest predictor of all-cause mortality in patients with COPD: a prospective cohort study. Chest 2011;140:331–42.</w:t>
      </w:r>
      <w:bookmarkEnd w:id="136"/>
    </w:p>
    <w:p w:rsidR="005A21D6" w:rsidRPr="008164D2" w:rsidRDefault="005A21D6" w:rsidP="005A21D6">
      <w:pPr>
        <w:numPr>
          <w:ilvl w:val="0"/>
          <w:numId w:val="12"/>
        </w:numPr>
        <w:overflowPunct w:val="0"/>
        <w:autoSpaceDE w:val="0"/>
        <w:autoSpaceDN w:val="0"/>
        <w:adjustRightInd w:val="0"/>
        <w:spacing w:line="360" w:lineRule="auto"/>
        <w:jc w:val="both"/>
        <w:textAlignment w:val="baseline"/>
        <w:rPr>
          <w:lang w:val="en-US"/>
        </w:rPr>
      </w:pPr>
      <w:bookmarkStart w:id="137" w:name="_Ref468108154"/>
      <w:r w:rsidRPr="008164D2">
        <w:rPr>
          <w:lang w:val="en-US"/>
        </w:rPr>
        <w:t>Nici L, Donner C, Wouters E, et al. American Thoracic Society/European Respiratory Society statement on pulmonary rehabilitation. Am J Respir Crit Care Med 2006;173:1390-413.</w:t>
      </w:r>
      <w:bookmarkEnd w:id="137"/>
      <w:r w:rsidRPr="008164D2">
        <w:rPr>
          <w:lang w:val="en-US"/>
        </w:rPr>
        <w:t xml:space="preserve"> </w:t>
      </w:r>
    </w:p>
    <w:p w:rsidR="005A21D6" w:rsidRPr="008164D2" w:rsidRDefault="005A21D6" w:rsidP="005A21D6">
      <w:pPr>
        <w:numPr>
          <w:ilvl w:val="0"/>
          <w:numId w:val="12"/>
        </w:numPr>
        <w:overflowPunct w:val="0"/>
        <w:autoSpaceDE w:val="0"/>
        <w:autoSpaceDN w:val="0"/>
        <w:adjustRightInd w:val="0"/>
        <w:spacing w:line="360" w:lineRule="auto"/>
        <w:jc w:val="both"/>
        <w:textAlignment w:val="baseline"/>
        <w:rPr>
          <w:lang w:val="en-US"/>
        </w:rPr>
      </w:pPr>
      <w:bookmarkStart w:id="138" w:name="_Ref468108157"/>
      <w:r w:rsidRPr="008164D2">
        <w:rPr>
          <w:lang w:val="en-US"/>
        </w:rPr>
        <w:t>Ries AL, Bauldoff GS, Carlin BW, et al. Pulmonary Rehabilitation: Joint ACCP/AACVPR Evidence-Based Clinical Practice Guidelines. Chest 2007;131:4S-42S.</w:t>
      </w:r>
      <w:bookmarkEnd w:id="138"/>
      <w:r w:rsidRPr="008164D2">
        <w:rPr>
          <w:lang w:val="en-US"/>
        </w:rPr>
        <w:t xml:space="preserve"> </w:t>
      </w:r>
    </w:p>
    <w:p w:rsidR="00B12CB4" w:rsidRPr="008164D2" w:rsidRDefault="00B12CB4" w:rsidP="00B12CB4">
      <w:pPr>
        <w:numPr>
          <w:ilvl w:val="0"/>
          <w:numId w:val="12"/>
        </w:numPr>
        <w:overflowPunct w:val="0"/>
        <w:autoSpaceDE w:val="0"/>
        <w:autoSpaceDN w:val="0"/>
        <w:adjustRightInd w:val="0"/>
        <w:spacing w:line="360" w:lineRule="auto"/>
        <w:jc w:val="both"/>
        <w:textAlignment w:val="baseline"/>
        <w:rPr>
          <w:lang w:val="en-US"/>
        </w:rPr>
      </w:pPr>
      <w:bookmarkStart w:id="139" w:name="_Ref468108164"/>
      <w:r w:rsidRPr="008164D2">
        <w:rPr>
          <w:lang w:val="en-US"/>
        </w:rPr>
        <w:t>Puhan MA, Gimeno-Santos E, Scharplatz M, Troosters T, Walters EH, Steurer J. Pulmonary rehabilitation following exacerbations of chronic obstructive pulmonary disease. .Cochrane Database Syst Rev 2011 Oct 5;(10):CD005305.</w:t>
      </w:r>
      <w:bookmarkEnd w:id="139"/>
    </w:p>
    <w:p w:rsidR="00B12CB4" w:rsidRPr="008164D2" w:rsidRDefault="00B12CB4" w:rsidP="00B12CB4">
      <w:pPr>
        <w:numPr>
          <w:ilvl w:val="0"/>
          <w:numId w:val="12"/>
        </w:numPr>
        <w:overflowPunct w:val="0"/>
        <w:autoSpaceDE w:val="0"/>
        <w:autoSpaceDN w:val="0"/>
        <w:adjustRightInd w:val="0"/>
        <w:spacing w:line="360" w:lineRule="auto"/>
        <w:jc w:val="both"/>
        <w:textAlignment w:val="baseline"/>
        <w:rPr>
          <w:lang w:val="en-US"/>
        </w:rPr>
      </w:pPr>
      <w:bookmarkStart w:id="140" w:name="_Ref468109321"/>
      <w:r w:rsidRPr="008164D2">
        <w:rPr>
          <w:lang w:val="en-US"/>
        </w:rPr>
        <w:t>Celli BR. Pulmonary rehabilitation in patients with COPD. Am J Respir Crit Care Med 1995;152:861-4.</w:t>
      </w:r>
      <w:bookmarkEnd w:id="140"/>
    </w:p>
    <w:p w:rsidR="00B12CB4" w:rsidRPr="008164D2" w:rsidRDefault="00B12CB4" w:rsidP="00B12CB4">
      <w:pPr>
        <w:numPr>
          <w:ilvl w:val="0"/>
          <w:numId w:val="12"/>
        </w:numPr>
        <w:overflowPunct w:val="0"/>
        <w:autoSpaceDE w:val="0"/>
        <w:autoSpaceDN w:val="0"/>
        <w:adjustRightInd w:val="0"/>
        <w:spacing w:line="360" w:lineRule="auto"/>
        <w:jc w:val="both"/>
        <w:textAlignment w:val="baseline"/>
      </w:pPr>
      <w:bookmarkStart w:id="141" w:name="_Ref468108958"/>
      <w:r w:rsidRPr="008164D2">
        <w:rPr>
          <w:lang w:val="en-US"/>
        </w:rPr>
        <w:t xml:space="preserve">Troosters T, Casaburi R, Gosselink R, Decramer M. Pulmonary rehabilitation in chronic obstructive pulmonary disease. </w:t>
      </w:r>
      <w:r w:rsidRPr="008164D2">
        <w:t>Am J Respir Crit Care Med 2005;172:19-38.</w:t>
      </w:r>
      <w:bookmarkEnd w:id="141"/>
      <w:r w:rsidRPr="008164D2">
        <w:t xml:space="preserve"> </w:t>
      </w:r>
    </w:p>
    <w:p w:rsidR="00B12CB4" w:rsidRPr="008164D2" w:rsidRDefault="00B12CB4" w:rsidP="00B12CB4">
      <w:pPr>
        <w:numPr>
          <w:ilvl w:val="0"/>
          <w:numId w:val="12"/>
        </w:numPr>
        <w:overflowPunct w:val="0"/>
        <w:autoSpaceDE w:val="0"/>
        <w:autoSpaceDN w:val="0"/>
        <w:adjustRightInd w:val="0"/>
        <w:spacing w:line="360" w:lineRule="auto"/>
        <w:jc w:val="both"/>
        <w:textAlignment w:val="baseline"/>
      </w:pPr>
      <w:r w:rsidRPr="008164D2">
        <w:rPr>
          <w:lang w:val="en-US"/>
        </w:rPr>
        <w:t xml:space="preserve">Puhan MA, Busching G, Schunemann HJ, VanOort E, Zaugg C, Frey M. Interval versus continuous high-intensity exercise in chronic obstructive pulmonary disease: a randomized trial. </w:t>
      </w:r>
      <w:r w:rsidRPr="008164D2">
        <w:t xml:space="preserve">Ann Intern Med 2006;145:816-25. </w:t>
      </w:r>
    </w:p>
    <w:p w:rsidR="00B12CB4" w:rsidRPr="008164D2" w:rsidRDefault="00B12CB4" w:rsidP="00B12CB4">
      <w:pPr>
        <w:numPr>
          <w:ilvl w:val="0"/>
          <w:numId w:val="12"/>
        </w:numPr>
        <w:overflowPunct w:val="0"/>
        <w:autoSpaceDE w:val="0"/>
        <w:autoSpaceDN w:val="0"/>
        <w:adjustRightInd w:val="0"/>
        <w:spacing w:line="360" w:lineRule="auto"/>
        <w:jc w:val="both"/>
        <w:textAlignment w:val="baseline"/>
        <w:rPr>
          <w:lang w:val="en-US"/>
        </w:rPr>
      </w:pPr>
      <w:bookmarkStart w:id="142" w:name="_Ref468108631"/>
      <w:r w:rsidRPr="008164D2">
        <w:rPr>
          <w:lang w:val="en-US"/>
        </w:rPr>
        <w:t>Mahler DA. Pulmonary rehabilitation. Chest 1998;113:263S-8S.</w:t>
      </w:r>
      <w:bookmarkEnd w:id="142"/>
    </w:p>
    <w:p w:rsidR="00EC0814" w:rsidRPr="008164D2" w:rsidRDefault="00B12CB4" w:rsidP="009F002D">
      <w:pPr>
        <w:numPr>
          <w:ilvl w:val="0"/>
          <w:numId w:val="12"/>
        </w:numPr>
        <w:overflowPunct w:val="0"/>
        <w:autoSpaceDE w:val="0"/>
        <w:autoSpaceDN w:val="0"/>
        <w:adjustRightInd w:val="0"/>
        <w:spacing w:line="360" w:lineRule="auto"/>
        <w:jc w:val="both"/>
        <w:textAlignment w:val="baseline"/>
        <w:rPr>
          <w:lang w:val="en-US"/>
        </w:rPr>
      </w:pPr>
      <w:bookmarkStart w:id="143" w:name="_Ref468108965"/>
      <w:r w:rsidRPr="008164D2">
        <w:rPr>
          <w:lang w:val="en-US"/>
        </w:rPr>
        <w:t xml:space="preserve">Belman MJ, Botnick WC, Nathan SD, Chon KH. Ventilatory load characteristics during ventilatory muscle training. </w:t>
      </w:r>
      <w:r w:rsidRPr="008164D2">
        <w:t>Am J Respir Crit Care Med 1994;149:925-9</w:t>
      </w:r>
      <w:bookmarkEnd w:id="143"/>
      <w:r w:rsidRPr="008164D2">
        <w:t>.</w:t>
      </w:r>
    </w:p>
    <w:p w:rsidR="00B12CB4" w:rsidRPr="008164D2" w:rsidRDefault="00B12CB4" w:rsidP="00B12CB4">
      <w:pPr>
        <w:numPr>
          <w:ilvl w:val="0"/>
          <w:numId w:val="12"/>
        </w:numPr>
        <w:overflowPunct w:val="0"/>
        <w:autoSpaceDE w:val="0"/>
        <w:autoSpaceDN w:val="0"/>
        <w:adjustRightInd w:val="0"/>
        <w:spacing w:line="360" w:lineRule="auto"/>
        <w:jc w:val="both"/>
        <w:textAlignment w:val="baseline"/>
        <w:rPr>
          <w:lang w:val="en-US"/>
        </w:rPr>
      </w:pPr>
      <w:bookmarkStart w:id="144" w:name="_Ref468108981"/>
      <w:bookmarkStart w:id="145" w:name="_Ref468108971"/>
      <w:r w:rsidRPr="008164D2">
        <w:rPr>
          <w:lang w:val="en-US"/>
        </w:rPr>
        <w:t>O’Brien K, Geddes EL, Reid WD, Brooks D, Crowe J. Inspiratory muscle training compared with other rehabilitation interventions in chronic obstructive pulmonary disease: a systematic review update. J Cardiopulm Rehabil Prev 2008;28:128-41.</w:t>
      </w:r>
      <w:bookmarkEnd w:id="144"/>
    </w:p>
    <w:p w:rsidR="00B12CB4" w:rsidRPr="008164D2" w:rsidRDefault="00B12CB4" w:rsidP="00B12CB4">
      <w:pPr>
        <w:numPr>
          <w:ilvl w:val="0"/>
          <w:numId w:val="12"/>
        </w:numPr>
        <w:overflowPunct w:val="0"/>
        <w:autoSpaceDE w:val="0"/>
        <w:autoSpaceDN w:val="0"/>
        <w:adjustRightInd w:val="0"/>
        <w:spacing w:line="360" w:lineRule="auto"/>
        <w:jc w:val="both"/>
        <w:textAlignment w:val="baseline"/>
        <w:rPr>
          <w:lang w:val="en-US"/>
        </w:rPr>
      </w:pPr>
      <w:bookmarkStart w:id="146" w:name="_Ref468122140"/>
      <w:r w:rsidRPr="008164D2">
        <w:rPr>
          <w:lang w:val="en-US"/>
        </w:rPr>
        <w:t>Heffner JE, Fahy B, Hilling L, Barbieri C: Outcomes of advance directive education of pulmonary rehabilitation patients. Am J Respir Crit Care Med 1997; 155: 1055–1059.</w:t>
      </w:r>
      <w:bookmarkEnd w:id="146"/>
    </w:p>
    <w:p w:rsidR="00B12CB4" w:rsidRPr="008164D2" w:rsidRDefault="00B12CB4" w:rsidP="00B12CB4">
      <w:pPr>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 Stewart MA: Effective ph Heffner JE, Fahy B, Hilling L, Barbieri C: Outcomes of advance directive education of pulmonary rehabilitation patients. Am J Respir Crit Care Med 1997; 155: 1055–1059. </w:t>
      </w:r>
    </w:p>
    <w:p w:rsidR="00777B8E" w:rsidRPr="008164D2" w:rsidRDefault="00777B8E" w:rsidP="00777B8E">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Zwerink M, Brusse-Keizer M, van der Valk PD et al. Self management for patients with chronic obstructive pulmonary disease // Cochrane Database Syst Rev 2014;  3(3): CD002990 </w:t>
      </w:r>
    </w:p>
    <w:p w:rsidR="00777B8E" w:rsidRPr="008164D2" w:rsidRDefault="00777B8E" w:rsidP="00777B8E">
      <w:pPr>
        <w:numPr>
          <w:ilvl w:val="0"/>
          <w:numId w:val="12"/>
        </w:numPr>
        <w:overflowPunct w:val="0"/>
        <w:autoSpaceDE w:val="0"/>
        <w:autoSpaceDN w:val="0"/>
        <w:adjustRightInd w:val="0"/>
        <w:spacing w:line="360" w:lineRule="auto"/>
        <w:jc w:val="both"/>
        <w:textAlignment w:val="baseline"/>
        <w:rPr>
          <w:lang w:val="en-US"/>
        </w:rPr>
      </w:pPr>
      <w:bookmarkStart w:id="147" w:name="_Ref468122153"/>
      <w:r w:rsidRPr="008164D2">
        <w:rPr>
          <w:lang w:val="en-US"/>
        </w:rPr>
        <w:t>Bischoff EW, Hamd DH, Sedeno M, Benedetti A, Schermer TR, Bernard S, Maltais F, Bourbeau J: Effects of written action plan adherence on COPD exacerbation recovery. Thorax 2011; 66: 26–31.</w:t>
      </w:r>
      <w:bookmarkEnd w:id="147"/>
      <w:r w:rsidRPr="008164D2">
        <w:rPr>
          <w:lang w:val="en-US"/>
        </w:rPr>
        <w:t xml:space="preserve"> </w:t>
      </w:r>
    </w:p>
    <w:p w:rsidR="00777B8E" w:rsidRPr="008164D2" w:rsidRDefault="00777B8E" w:rsidP="00777B8E">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Van Eerd EA, van der Meer RM, van Schayk OC, Kotz D. Smoking cessation for people with chronic obstructive pulmonary disease // Cochrane Database Syst Rev 2016; (8): CD010744</w:t>
      </w:r>
    </w:p>
    <w:p w:rsidR="00777B8E" w:rsidRPr="008164D2" w:rsidRDefault="00777B8E" w:rsidP="00777B8E">
      <w:pPr>
        <w:pStyle w:val="ad"/>
        <w:numPr>
          <w:ilvl w:val="0"/>
          <w:numId w:val="12"/>
        </w:numPr>
        <w:overflowPunct w:val="0"/>
        <w:autoSpaceDE w:val="0"/>
        <w:autoSpaceDN w:val="0"/>
        <w:adjustRightInd w:val="0"/>
        <w:spacing w:line="360" w:lineRule="auto"/>
        <w:jc w:val="both"/>
        <w:textAlignment w:val="baseline"/>
        <w:rPr>
          <w:lang w:val="en-US"/>
        </w:rPr>
      </w:pPr>
      <w:r w:rsidRPr="008164D2">
        <w:rPr>
          <w:lang w:val="en-US"/>
        </w:rPr>
        <w:t xml:space="preserve">Romieu I, Riojas-Rodriguez H, Marron-Mares AT et al. Improved biomass stove intervention in rural Mexico: impact on the respiratory health of women // Am J Respir Crit Care Med 2009; 180:649-56        </w:t>
      </w:r>
    </w:p>
    <w:p w:rsidR="008164D2" w:rsidRPr="008164D2" w:rsidRDefault="008164D2" w:rsidP="008164D2">
      <w:pPr>
        <w:numPr>
          <w:ilvl w:val="0"/>
          <w:numId w:val="12"/>
        </w:numPr>
        <w:overflowPunct w:val="0"/>
        <w:autoSpaceDE w:val="0"/>
        <w:autoSpaceDN w:val="0"/>
        <w:adjustRightInd w:val="0"/>
        <w:spacing w:line="360" w:lineRule="auto"/>
        <w:jc w:val="both"/>
        <w:textAlignment w:val="baseline"/>
        <w:rPr>
          <w:lang w:val="en-US"/>
        </w:rPr>
      </w:pPr>
      <w:bookmarkStart w:id="148" w:name="_Ref468122597"/>
      <w:r w:rsidRPr="008164D2">
        <w:rPr>
          <w:lang w:val="en-US"/>
        </w:rPr>
        <w:t>Walters JA, Smith S, Poole P, Granger RH, Wood-Baker R. Injectable vaccines for preventing pneumococcal infection in patients with chronic obstructive pulmonary disease. Cochrane Database Syst Rev 2010;11:CD001390.</w:t>
      </w:r>
      <w:bookmarkEnd w:id="148"/>
    </w:p>
    <w:bookmarkEnd w:id="145"/>
    <w:p w:rsidR="00453D09" w:rsidRPr="008164D2" w:rsidRDefault="00453D09" w:rsidP="0020652A">
      <w:pPr>
        <w:overflowPunct w:val="0"/>
        <w:autoSpaceDE w:val="0"/>
        <w:autoSpaceDN w:val="0"/>
        <w:adjustRightInd w:val="0"/>
        <w:spacing w:line="360" w:lineRule="auto"/>
        <w:jc w:val="both"/>
        <w:textAlignment w:val="baseline"/>
        <w:rPr>
          <w:lang w:val="en-US"/>
        </w:rPr>
      </w:pPr>
    </w:p>
    <w:p w:rsidR="0038411E" w:rsidRPr="008164D2" w:rsidRDefault="0038411E" w:rsidP="00B6111F">
      <w:pPr>
        <w:pStyle w:val="1"/>
        <w:spacing w:after="0"/>
        <w:jc w:val="both"/>
      </w:pPr>
      <w:bookmarkStart w:id="149" w:name="_Toc496204435"/>
      <w:r w:rsidRPr="008164D2">
        <w:t>Приложение А1. Состав Рабочей группы</w:t>
      </w:r>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28"/>
      </w:tblGrid>
      <w:tr w:rsidR="0038411E" w:rsidRPr="008164D2" w:rsidTr="004F6901">
        <w:tc>
          <w:tcPr>
            <w:tcW w:w="3936"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Чучалин Александр Григорьевич</w:t>
            </w:r>
          </w:p>
        </w:tc>
        <w:tc>
          <w:tcPr>
            <w:tcW w:w="5528"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Директор ФГБУ "НИИ пульмонологии" ФМБА России, Председатель</w:t>
            </w:r>
            <w:r w:rsidR="003017BE" w:rsidRPr="008164D2">
              <w:t xml:space="preserve"> </w:t>
            </w:r>
            <w:r w:rsidRPr="008164D2">
              <w:t>Правления</w:t>
            </w:r>
            <w:r w:rsidR="003017BE" w:rsidRPr="008164D2">
              <w:t xml:space="preserve"> </w:t>
            </w:r>
            <w:r w:rsidRPr="008164D2">
              <w:t>Российского респираторного общества, главный внештатный специалист терапевт-пульмонолог Минздрава РФ, академик РАН, профессор, д.м.н.</w:t>
            </w:r>
          </w:p>
        </w:tc>
      </w:tr>
      <w:tr w:rsidR="0038411E" w:rsidRPr="008164D2" w:rsidTr="004F6901">
        <w:tc>
          <w:tcPr>
            <w:tcW w:w="3936"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Авдеев Сергей Николаевич</w:t>
            </w:r>
          </w:p>
        </w:tc>
        <w:tc>
          <w:tcPr>
            <w:tcW w:w="5528"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Заместитель директора по научной работе,</w:t>
            </w:r>
            <w:r w:rsidR="003017BE" w:rsidRPr="008164D2">
              <w:t xml:space="preserve"> </w:t>
            </w:r>
            <w:r w:rsidRPr="008164D2">
              <w:t xml:space="preserve">заведующий клиническим отделом ФГБУ "НИИ пульмонологии" ФМБА России, </w:t>
            </w:r>
            <w:r w:rsidR="003017BE" w:rsidRPr="008164D2">
              <w:t xml:space="preserve">член-корр. РАН, </w:t>
            </w:r>
            <w:r w:rsidRPr="008164D2">
              <w:t>профессор, д.м.н.</w:t>
            </w:r>
          </w:p>
        </w:tc>
      </w:tr>
      <w:tr w:rsidR="0038411E" w:rsidRPr="008164D2" w:rsidTr="004F6901">
        <w:tc>
          <w:tcPr>
            <w:tcW w:w="3936"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Айсанов Заурбек Рамазанович</w:t>
            </w:r>
          </w:p>
        </w:tc>
        <w:tc>
          <w:tcPr>
            <w:tcW w:w="5528"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Заведующий отделом клинической физиологии и клинических исследований ФГБУ "НИИ пульмонологии" ФМБА России, профессор, д.м.н.</w:t>
            </w:r>
          </w:p>
        </w:tc>
      </w:tr>
      <w:tr w:rsidR="0038411E" w:rsidRPr="008164D2" w:rsidTr="004F6901">
        <w:tc>
          <w:tcPr>
            <w:tcW w:w="3936" w:type="dxa"/>
            <w:tcBorders>
              <w:top w:val="single" w:sz="4" w:space="0" w:color="auto"/>
              <w:left w:val="single" w:sz="4" w:space="0" w:color="auto"/>
              <w:bottom w:val="single" w:sz="4" w:space="0" w:color="auto"/>
              <w:right w:val="single" w:sz="4" w:space="0" w:color="auto"/>
            </w:tcBorders>
            <w:vAlign w:val="center"/>
          </w:tcPr>
          <w:p w:rsidR="0038411E" w:rsidRPr="008164D2" w:rsidRDefault="0038411E" w:rsidP="0083518C">
            <w:pPr>
              <w:jc w:val="both"/>
            </w:pPr>
            <w:r w:rsidRPr="008164D2">
              <w:t>Белевский Андрей Станиславович</w:t>
            </w:r>
          </w:p>
        </w:tc>
        <w:tc>
          <w:tcPr>
            <w:tcW w:w="5528" w:type="dxa"/>
            <w:tcBorders>
              <w:top w:val="single" w:sz="4" w:space="0" w:color="auto"/>
              <w:left w:val="single" w:sz="4" w:space="0" w:color="auto"/>
              <w:bottom w:val="single" w:sz="4" w:space="0" w:color="auto"/>
              <w:right w:val="single" w:sz="4" w:space="0" w:color="auto"/>
            </w:tcBorders>
            <w:vAlign w:val="center"/>
          </w:tcPr>
          <w:p w:rsidR="0038411E" w:rsidRPr="008164D2" w:rsidRDefault="0038411E" w:rsidP="0083518C">
            <w:pPr>
              <w:jc w:val="both"/>
            </w:pPr>
            <w:r w:rsidRPr="008164D2">
              <w:t>Заведующий кафедрой пульмонологии РНИМУ им. Н.И. Пирогова, Президент Российского респираторного общества, профессор, д.м.н.</w:t>
            </w:r>
          </w:p>
        </w:tc>
      </w:tr>
      <w:tr w:rsidR="0038411E" w:rsidRPr="008164D2" w:rsidTr="004F6901">
        <w:tc>
          <w:tcPr>
            <w:tcW w:w="3936"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Лещенко Игорь Викторович</w:t>
            </w:r>
          </w:p>
        </w:tc>
        <w:tc>
          <w:tcPr>
            <w:tcW w:w="5528"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Профессор кафедры фтизиатрии и пульмонологии ГБОУ ВПО УГМУ, главный внештатный специалист-пульмонолог МЗ Свердловской области и Управления здравоохранения г. Екатеринбурга, научный руководитель клиники «Медицинское объединение</w:t>
            </w:r>
            <w:r w:rsidR="003017BE" w:rsidRPr="008164D2">
              <w:t xml:space="preserve"> </w:t>
            </w:r>
            <w:r w:rsidRPr="008164D2">
              <w:t xml:space="preserve">«Новая больница», профессор, д.м.н., заслуженный врач </w:t>
            </w:r>
            <w:r w:rsidR="003017BE" w:rsidRPr="008164D2">
              <w:t>РФ</w:t>
            </w:r>
          </w:p>
        </w:tc>
      </w:tr>
      <w:tr w:rsidR="0038411E" w:rsidRPr="008164D2" w:rsidTr="004F6901">
        <w:tc>
          <w:tcPr>
            <w:tcW w:w="3936"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Овчаренко Светлана Ивановна</w:t>
            </w:r>
          </w:p>
        </w:tc>
        <w:tc>
          <w:tcPr>
            <w:tcW w:w="5528"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Профессор кафедры факультетской терапии № 1 лечебного факультета ГБОУ ВПО Первый МГМУ им. И.М</w:t>
            </w:r>
            <w:r w:rsidR="003017BE" w:rsidRPr="008164D2">
              <w:t>. Сеченова, профессор, д.м.н., з</w:t>
            </w:r>
            <w:r w:rsidRPr="008164D2">
              <w:t>аслуженный врач РФ</w:t>
            </w:r>
          </w:p>
        </w:tc>
      </w:tr>
      <w:tr w:rsidR="0038411E" w:rsidRPr="008164D2" w:rsidTr="004F6901">
        <w:tc>
          <w:tcPr>
            <w:tcW w:w="3936"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Шмелев Евгений Иванович</w:t>
            </w:r>
          </w:p>
        </w:tc>
        <w:tc>
          <w:tcPr>
            <w:tcW w:w="5528" w:type="dxa"/>
            <w:tcBorders>
              <w:top w:val="single" w:sz="4" w:space="0" w:color="auto"/>
              <w:left w:val="single" w:sz="4" w:space="0" w:color="auto"/>
              <w:bottom w:val="single" w:sz="4" w:space="0" w:color="auto"/>
              <w:right w:val="single" w:sz="4" w:space="0" w:color="auto"/>
            </w:tcBorders>
          </w:tcPr>
          <w:p w:rsidR="0038411E" w:rsidRPr="008164D2" w:rsidRDefault="0038411E" w:rsidP="0083518C">
            <w:pPr>
              <w:jc w:val="both"/>
            </w:pPr>
            <w:r w:rsidRPr="008164D2">
              <w:t xml:space="preserve">Заведующий отделом дифференциальной диагностики туберкулеза ЦНИИТ </w:t>
            </w:r>
            <w:r w:rsidR="003017BE" w:rsidRPr="008164D2">
              <w:t>ФАНО</w:t>
            </w:r>
            <w:r w:rsidRPr="008164D2">
              <w:t>,</w:t>
            </w:r>
            <w:r w:rsidR="003017BE" w:rsidRPr="008164D2">
              <w:t xml:space="preserve"> </w:t>
            </w:r>
            <w:r w:rsidRPr="008164D2">
              <w:t>профессор, д.м.н., за</w:t>
            </w:r>
            <w:r w:rsidR="003017BE" w:rsidRPr="008164D2">
              <w:t>с</w:t>
            </w:r>
            <w:r w:rsidRPr="008164D2">
              <w:t>луженный деятель науки РФ</w:t>
            </w:r>
          </w:p>
        </w:tc>
      </w:tr>
    </w:tbl>
    <w:p w:rsidR="0038411E" w:rsidRPr="008164D2" w:rsidRDefault="0038411E" w:rsidP="00B6111F">
      <w:pPr>
        <w:spacing w:line="360" w:lineRule="auto"/>
        <w:ind w:firstLine="709"/>
        <w:jc w:val="both"/>
      </w:pPr>
    </w:p>
    <w:p w:rsidR="0038411E" w:rsidRPr="008164D2" w:rsidRDefault="0038411E" w:rsidP="00B6111F">
      <w:pPr>
        <w:spacing w:line="360" w:lineRule="auto"/>
        <w:ind w:firstLine="709"/>
        <w:jc w:val="both"/>
      </w:pPr>
    </w:p>
    <w:p w:rsidR="0038411E" w:rsidRPr="008164D2" w:rsidRDefault="0038411E" w:rsidP="00B6111F">
      <w:pPr>
        <w:pStyle w:val="1"/>
        <w:spacing w:after="0"/>
        <w:jc w:val="both"/>
      </w:pPr>
      <w:bookmarkStart w:id="150" w:name="_Toc496204436"/>
      <w:r w:rsidRPr="008164D2">
        <w:t>Приложение А2. Методология разработки клинических рекомендаций</w:t>
      </w:r>
      <w:bookmarkEnd w:id="150"/>
      <w:r w:rsidRPr="008164D2">
        <w:t xml:space="preserve"> </w:t>
      </w:r>
    </w:p>
    <w:p w:rsidR="0038411E" w:rsidRPr="008164D2" w:rsidRDefault="0038411E" w:rsidP="00B6111F">
      <w:pPr>
        <w:keepNext/>
        <w:keepLines/>
        <w:spacing w:line="360" w:lineRule="auto"/>
        <w:ind w:firstLine="709"/>
        <w:jc w:val="both"/>
        <w:outlineLvl w:val="0"/>
        <w:rPr>
          <w:rFonts w:eastAsia="MS Mincho"/>
          <w:b/>
        </w:rPr>
      </w:pPr>
      <w:r w:rsidRPr="008164D2">
        <w:rPr>
          <w:rFonts w:eastAsia="MS Mincho"/>
          <w:b/>
        </w:rPr>
        <w:t>Методы, использованные для сбора/селекции доказательств:</w:t>
      </w:r>
    </w:p>
    <w:p w:rsidR="0038411E" w:rsidRPr="008164D2" w:rsidRDefault="0038411E" w:rsidP="00B6111F">
      <w:pPr>
        <w:spacing w:line="360" w:lineRule="auto"/>
        <w:ind w:firstLine="709"/>
        <w:jc w:val="both"/>
        <w:rPr>
          <w:rFonts w:eastAsia="MS Mincho"/>
        </w:rPr>
      </w:pPr>
      <w:r w:rsidRPr="008164D2">
        <w:rPr>
          <w:rFonts w:eastAsia="MS Mincho"/>
        </w:rPr>
        <w:t>поиск в электронных базах данных.</w:t>
      </w:r>
    </w:p>
    <w:p w:rsidR="0038411E" w:rsidRPr="008164D2" w:rsidRDefault="0038411E" w:rsidP="00B6111F">
      <w:pPr>
        <w:spacing w:line="360" w:lineRule="auto"/>
        <w:ind w:firstLine="709"/>
        <w:jc w:val="both"/>
        <w:rPr>
          <w:rFonts w:eastAsia="MS Mincho"/>
        </w:rPr>
      </w:pPr>
      <w:r w:rsidRPr="008164D2">
        <w:rPr>
          <w:rFonts w:eastAsia="MS Mincho"/>
          <w:b/>
        </w:rPr>
        <w:t>Описание методов, использованных для сбора/селекции доказательств:</w:t>
      </w:r>
    </w:p>
    <w:p w:rsidR="0038411E" w:rsidRPr="008164D2" w:rsidRDefault="0038411E" w:rsidP="00B6111F">
      <w:pPr>
        <w:spacing w:line="360" w:lineRule="auto"/>
        <w:ind w:firstLine="709"/>
        <w:jc w:val="both"/>
        <w:rPr>
          <w:rFonts w:eastAsia="MS Mincho"/>
        </w:rPr>
      </w:pPr>
      <w:r w:rsidRPr="008164D2">
        <w:rPr>
          <w:rFonts w:eastAsia="MS Mincho"/>
        </w:rPr>
        <w:t>доказательной базой для рекомендаций являются публикации, вошедшие в Кокрановскую библиотеку, базы данных EMBASE и MEDLINE. Глубина поиска составляла 5 лет.</w:t>
      </w:r>
    </w:p>
    <w:p w:rsidR="0038411E" w:rsidRPr="008164D2" w:rsidRDefault="0038411E" w:rsidP="00B6111F">
      <w:pPr>
        <w:spacing w:line="360" w:lineRule="auto"/>
        <w:ind w:firstLine="709"/>
        <w:jc w:val="both"/>
        <w:rPr>
          <w:rFonts w:eastAsia="MS Mincho"/>
          <w:b/>
        </w:rPr>
      </w:pPr>
      <w:r w:rsidRPr="008164D2">
        <w:rPr>
          <w:rFonts w:eastAsia="MS Mincho"/>
          <w:b/>
        </w:rPr>
        <w:t>Методы, использованные для оценки качества и силы доказательств:</w:t>
      </w:r>
    </w:p>
    <w:p w:rsidR="0038411E" w:rsidRPr="008164D2" w:rsidRDefault="0038411E" w:rsidP="00B6111F">
      <w:pPr>
        <w:numPr>
          <w:ilvl w:val="0"/>
          <w:numId w:val="3"/>
        </w:numPr>
        <w:spacing w:line="360" w:lineRule="auto"/>
        <w:ind w:left="0" w:firstLine="709"/>
        <w:jc w:val="both"/>
      </w:pPr>
      <w:r w:rsidRPr="008164D2">
        <w:t>Консенсус экспертов;</w:t>
      </w:r>
    </w:p>
    <w:p w:rsidR="0038411E" w:rsidRPr="008164D2" w:rsidRDefault="0038411E" w:rsidP="00B6111F">
      <w:pPr>
        <w:numPr>
          <w:ilvl w:val="0"/>
          <w:numId w:val="3"/>
        </w:numPr>
        <w:spacing w:line="360" w:lineRule="auto"/>
        <w:ind w:left="0" w:firstLine="709"/>
        <w:jc w:val="both"/>
      </w:pPr>
      <w:r w:rsidRPr="008164D2">
        <w:t>Оценка значимости в соответствии с рейтинговой схемой (табл. ).</w:t>
      </w:r>
    </w:p>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b/>
        </w:rPr>
        <w:t>Таблица 1. Рейтинговая схема для оценки силы рекомендаций.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7661"/>
      </w:tblGrid>
      <w:tr w:rsidR="0038411E" w:rsidRPr="008164D2" w:rsidTr="004F6901">
        <w:trPr>
          <w:trHeight w:val="817"/>
          <w:jc w:val="center"/>
        </w:trPr>
        <w:tc>
          <w:tcPr>
            <w:tcW w:w="1910" w:type="dxa"/>
            <w:tcBorders>
              <w:top w:val="single" w:sz="4" w:space="0" w:color="auto"/>
              <w:left w:val="single" w:sz="4" w:space="0" w:color="auto"/>
              <w:bottom w:val="single" w:sz="4" w:space="0" w:color="auto"/>
              <w:right w:val="single" w:sz="4" w:space="0" w:color="auto"/>
            </w:tcBorders>
            <w:shd w:val="clear" w:color="auto" w:fill="BFBFBF"/>
            <w:vAlign w:val="center"/>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b/>
              </w:rPr>
              <w:t>Уровни доказательств</w:t>
            </w:r>
          </w:p>
        </w:tc>
        <w:tc>
          <w:tcPr>
            <w:tcW w:w="7661" w:type="dxa"/>
            <w:tcBorders>
              <w:top w:val="single" w:sz="4" w:space="0" w:color="auto"/>
              <w:left w:val="single" w:sz="4" w:space="0" w:color="auto"/>
              <w:bottom w:val="single" w:sz="4" w:space="0" w:color="auto"/>
              <w:right w:val="single" w:sz="4" w:space="0" w:color="auto"/>
            </w:tcBorders>
            <w:shd w:val="clear" w:color="auto" w:fill="BFBFBF"/>
            <w:vAlign w:val="center"/>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b/>
              </w:rPr>
              <w:t>Описание</w:t>
            </w:r>
          </w:p>
        </w:tc>
      </w:tr>
      <w:tr w:rsidR="0038411E" w:rsidRPr="008164D2" w:rsidTr="004F6901">
        <w:trPr>
          <w:jc w:val="center"/>
        </w:trPr>
        <w:tc>
          <w:tcPr>
            <w:tcW w:w="1910"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1++</w:t>
            </w:r>
          </w:p>
        </w:tc>
        <w:tc>
          <w:tcPr>
            <w:tcW w:w="7661"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Мета-анализы высокого качества, систематические обзоры РКИ или РКИ с очень низким риском систематических ошибок</w:t>
            </w:r>
          </w:p>
        </w:tc>
      </w:tr>
      <w:tr w:rsidR="0038411E" w:rsidRPr="008164D2" w:rsidTr="004F6901">
        <w:trPr>
          <w:jc w:val="center"/>
        </w:trPr>
        <w:tc>
          <w:tcPr>
            <w:tcW w:w="1910"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1+</w:t>
            </w:r>
          </w:p>
        </w:tc>
        <w:tc>
          <w:tcPr>
            <w:tcW w:w="7661"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Качественно проведенные мета-анализы, систематические, или РКИ с низким риском систематических ошибок</w:t>
            </w:r>
          </w:p>
        </w:tc>
      </w:tr>
      <w:tr w:rsidR="0038411E" w:rsidRPr="008164D2" w:rsidTr="004F6901">
        <w:trPr>
          <w:jc w:val="center"/>
        </w:trPr>
        <w:tc>
          <w:tcPr>
            <w:tcW w:w="1910"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1-</w:t>
            </w:r>
          </w:p>
        </w:tc>
        <w:tc>
          <w:tcPr>
            <w:tcW w:w="7661"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Мета-анализы, систематические, или РКИ с высоким риском систематических ошибок</w:t>
            </w:r>
          </w:p>
        </w:tc>
      </w:tr>
      <w:tr w:rsidR="0038411E" w:rsidRPr="008164D2" w:rsidTr="004F6901">
        <w:trPr>
          <w:jc w:val="center"/>
        </w:trPr>
        <w:tc>
          <w:tcPr>
            <w:tcW w:w="1910"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2++</w:t>
            </w:r>
          </w:p>
        </w:tc>
        <w:tc>
          <w:tcPr>
            <w:tcW w:w="7661"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38411E" w:rsidRPr="008164D2" w:rsidTr="004F6901">
        <w:trPr>
          <w:jc w:val="center"/>
        </w:trPr>
        <w:tc>
          <w:tcPr>
            <w:tcW w:w="1910"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2+</w:t>
            </w:r>
          </w:p>
        </w:tc>
        <w:tc>
          <w:tcPr>
            <w:tcW w:w="7661"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38411E" w:rsidRPr="008164D2" w:rsidTr="004F6901">
        <w:trPr>
          <w:jc w:val="center"/>
        </w:trPr>
        <w:tc>
          <w:tcPr>
            <w:tcW w:w="1910"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2-</w:t>
            </w:r>
          </w:p>
        </w:tc>
        <w:tc>
          <w:tcPr>
            <w:tcW w:w="7661"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38411E" w:rsidRPr="008164D2" w:rsidTr="004F6901">
        <w:trPr>
          <w:jc w:val="center"/>
        </w:trPr>
        <w:tc>
          <w:tcPr>
            <w:tcW w:w="1910"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3</w:t>
            </w:r>
          </w:p>
        </w:tc>
        <w:tc>
          <w:tcPr>
            <w:tcW w:w="7661"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rPr>
              <w:t>Неаналитические исследования (например: описания случаев, серий случаев)</w:t>
            </w:r>
          </w:p>
        </w:tc>
      </w:tr>
      <w:tr w:rsidR="0038411E" w:rsidRPr="008164D2" w:rsidTr="004F6901">
        <w:trPr>
          <w:jc w:val="center"/>
        </w:trPr>
        <w:tc>
          <w:tcPr>
            <w:tcW w:w="1910"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rPr>
            </w:pPr>
            <w:r w:rsidRPr="008164D2">
              <w:rPr>
                <w:rFonts w:eastAsia="MS Mincho"/>
              </w:rPr>
              <w:t>4</w:t>
            </w:r>
          </w:p>
        </w:tc>
        <w:tc>
          <w:tcPr>
            <w:tcW w:w="7661" w:type="dxa"/>
            <w:tcBorders>
              <w:top w:val="single" w:sz="4" w:space="0" w:color="auto"/>
              <w:left w:val="single" w:sz="4" w:space="0" w:color="auto"/>
              <w:bottom w:val="single" w:sz="4" w:space="0" w:color="auto"/>
              <w:right w:val="single" w:sz="4" w:space="0" w:color="auto"/>
            </w:tcBorders>
          </w:tcPr>
          <w:p w:rsidR="0038411E" w:rsidRPr="008164D2" w:rsidRDefault="0038411E" w:rsidP="00B6111F">
            <w:pPr>
              <w:widowControl w:val="0"/>
              <w:autoSpaceDE w:val="0"/>
              <w:autoSpaceDN w:val="0"/>
              <w:adjustRightInd w:val="0"/>
              <w:spacing w:line="360" w:lineRule="auto"/>
              <w:ind w:firstLine="709"/>
              <w:jc w:val="both"/>
              <w:rPr>
                <w:rFonts w:eastAsia="MS Mincho"/>
              </w:rPr>
            </w:pPr>
            <w:r w:rsidRPr="008164D2">
              <w:rPr>
                <w:rFonts w:eastAsia="MS Mincho"/>
              </w:rPr>
              <w:t>Мнение экспертов</w:t>
            </w:r>
          </w:p>
        </w:tc>
      </w:tr>
    </w:tbl>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b/>
        </w:rPr>
        <w:t>Методы, использованные для анализа доказательств:</w:t>
      </w:r>
    </w:p>
    <w:p w:rsidR="0038411E" w:rsidRPr="008164D2" w:rsidRDefault="0038411E" w:rsidP="00B6111F">
      <w:pPr>
        <w:widowControl w:val="0"/>
        <w:numPr>
          <w:ilvl w:val="0"/>
          <w:numId w:val="4"/>
        </w:numPr>
        <w:autoSpaceDE w:val="0"/>
        <w:autoSpaceDN w:val="0"/>
        <w:adjustRightInd w:val="0"/>
        <w:spacing w:line="360" w:lineRule="auto"/>
        <w:ind w:left="0" w:firstLine="709"/>
        <w:jc w:val="both"/>
      </w:pPr>
      <w:r w:rsidRPr="008164D2">
        <w:t>Обзоры опубликованных метаанализов;</w:t>
      </w:r>
    </w:p>
    <w:p w:rsidR="0038411E" w:rsidRPr="008164D2" w:rsidRDefault="0038411E" w:rsidP="00B6111F">
      <w:pPr>
        <w:widowControl w:val="0"/>
        <w:numPr>
          <w:ilvl w:val="0"/>
          <w:numId w:val="4"/>
        </w:numPr>
        <w:autoSpaceDE w:val="0"/>
        <w:autoSpaceDN w:val="0"/>
        <w:adjustRightInd w:val="0"/>
        <w:spacing w:line="360" w:lineRule="auto"/>
        <w:ind w:left="0" w:firstLine="709"/>
        <w:jc w:val="both"/>
      </w:pPr>
      <w:r w:rsidRPr="008164D2">
        <w:t>Систематические обзоры с таблицами доказательств.</w:t>
      </w:r>
    </w:p>
    <w:p w:rsidR="0038411E" w:rsidRPr="008164D2" w:rsidRDefault="0038411E" w:rsidP="00B6111F">
      <w:pPr>
        <w:widowControl w:val="0"/>
        <w:autoSpaceDE w:val="0"/>
        <w:autoSpaceDN w:val="0"/>
        <w:adjustRightInd w:val="0"/>
        <w:spacing w:line="360" w:lineRule="auto"/>
        <w:ind w:firstLine="709"/>
        <w:jc w:val="both"/>
        <w:rPr>
          <w:rFonts w:eastAsia="MS Mincho"/>
          <w:b/>
        </w:rPr>
      </w:pPr>
      <w:r w:rsidRPr="008164D2">
        <w:rPr>
          <w:rFonts w:eastAsia="MS Mincho"/>
          <w:b/>
        </w:rPr>
        <w:t>Описание методов, использованных для анализа доказательств:</w:t>
      </w:r>
    </w:p>
    <w:p w:rsidR="0038411E" w:rsidRPr="008164D2" w:rsidRDefault="0038411E" w:rsidP="00B6111F">
      <w:pPr>
        <w:spacing w:line="360" w:lineRule="auto"/>
        <w:ind w:firstLine="709"/>
        <w:jc w:val="both"/>
        <w:rPr>
          <w:rFonts w:eastAsia="MS Mincho"/>
        </w:rPr>
      </w:pPr>
      <w:r w:rsidRPr="008164D2">
        <w:rPr>
          <w:rFonts w:eastAsia="MS Mincho"/>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rsidR="0038411E" w:rsidRPr="008164D2" w:rsidRDefault="0038411E" w:rsidP="00B6111F">
      <w:pPr>
        <w:spacing w:line="360" w:lineRule="auto"/>
        <w:ind w:firstLine="709"/>
        <w:jc w:val="both"/>
        <w:rPr>
          <w:rFonts w:eastAsia="MS Mincho"/>
        </w:rPr>
      </w:pPr>
      <w:r w:rsidRPr="008164D2">
        <w:rPr>
          <w:rFonts w:eastAsia="MS Mincho"/>
        </w:rPr>
        <w:t xml:space="preserve">Методологическое изучение базируется на нескольких ключевых вопросах, которые сфокусированы на тех особенностях дизайна исследования, которые оказывают существенное влияние на валидность результатов и выводов. Эти ключевые вопросы могут варьировать в зависимости от типов исследований и применяемых вопросников, используемых для стандартизации процесса оценки публикаций. В рекомендациях был использован вопросник MERGE, разработанный Департаментом здравоохранения Нового Южного Уэльса. Этот вопросник предназначен для детальной оценки и адаптации в соответствии с требованиями Российского </w:t>
      </w:r>
      <w:r w:rsidR="003D3913" w:rsidRPr="008164D2">
        <w:rPr>
          <w:rFonts w:eastAsia="MS Mincho"/>
        </w:rPr>
        <w:t>р</w:t>
      </w:r>
      <w:r w:rsidRPr="008164D2">
        <w:rPr>
          <w:rFonts w:eastAsia="MS Mincho"/>
        </w:rPr>
        <w:t xml:space="preserve">еспираторного </w:t>
      </w:r>
      <w:r w:rsidR="003D3913" w:rsidRPr="008164D2">
        <w:rPr>
          <w:rFonts w:eastAsia="MS Mincho"/>
        </w:rPr>
        <w:t>о</w:t>
      </w:r>
      <w:r w:rsidRPr="008164D2">
        <w:rPr>
          <w:rFonts w:eastAsia="MS Mincho"/>
        </w:rPr>
        <w:t xml:space="preserve">бщества (РРО) с целью соблюдения оптимального баланса между методологической строгостью и возможностью практического применения. </w:t>
      </w:r>
    </w:p>
    <w:p w:rsidR="0038411E" w:rsidRPr="008164D2" w:rsidRDefault="0038411E" w:rsidP="00B6111F">
      <w:pPr>
        <w:spacing w:line="360" w:lineRule="auto"/>
        <w:ind w:firstLine="709"/>
        <w:jc w:val="both"/>
        <w:rPr>
          <w:rFonts w:eastAsia="MS Mincho"/>
        </w:rPr>
      </w:pPr>
      <w:r w:rsidRPr="008164D2">
        <w:rPr>
          <w:rFonts w:eastAsia="MS Mincho"/>
        </w:rPr>
        <w:t>На процессе оценки, несомненно, может сказываться и субъективный фактор. Для минимизации потенциальных ошибок каждое исследование оценивалось независимо, т.е. по меньшей мере, двумя независимыми членами рабочей группы. Какие-либо различия в оценках обсуждались уже всей группой в полном составе. При невозможности достижения консенсуса привлекался независимый эксперт.</w:t>
      </w:r>
    </w:p>
    <w:p w:rsidR="0038411E" w:rsidRPr="008164D2" w:rsidRDefault="0038411E" w:rsidP="00B6111F">
      <w:pPr>
        <w:spacing w:line="360" w:lineRule="auto"/>
        <w:ind w:firstLine="709"/>
        <w:jc w:val="both"/>
        <w:rPr>
          <w:rFonts w:eastAsia="MS Mincho"/>
          <w:b/>
        </w:rPr>
      </w:pPr>
      <w:r w:rsidRPr="008164D2">
        <w:rPr>
          <w:rFonts w:eastAsia="MS Mincho"/>
          <w:b/>
        </w:rPr>
        <w:t>Таблицы доказательств:</w:t>
      </w:r>
    </w:p>
    <w:p w:rsidR="0038411E" w:rsidRPr="008164D2" w:rsidRDefault="0038411E" w:rsidP="00B6111F">
      <w:pPr>
        <w:spacing w:line="360" w:lineRule="auto"/>
        <w:ind w:firstLine="709"/>
        <w:jc w:val="both"/>
        <w:rPr>
          <w:rFonts w:eastAsia="MS Mincho"/>
        </w:rPr>
      </w:pPr>
      <w:r w:rsidRPr="008164D2">
        <w:rPr>
          <w:rFonts w:eastAsia="MS Mincho"/>
        </w:rPr>
        <w:t>Таблицы доказательств заполнялись членами рабочей группы.</w:t>
      </w:r>
    </w:p>
    <w:p w:rsidR="0038411E" w:rsidRPr="008164D2" w:rsidRDefault="0038411E" w:rsidP="00B6111F">
      <w:pPr>
        <w:spacing w:line="360" w:lineRule="auto"/>
        <w:ind w:firstLine="709"/>
        <w:jc w:val="both"/>
        <w:rPr>
          <w:rFonts w:eastAsia="MS Mincho"/>
          <w:b/>
        </w:rPr>
      </w:pPr>
      <w:r w:rsidRPr="008164D2">
        <w:rPr>
          <w:rFonts w:eastAsia="MS Mincho"/>
          <w:b/>
        </w:rPr>
        <w:t>Методы, использованные для формулирования рекомендаций:</w:t>
      </w:r>
    </w:p>
    <w:p w:rsidR="0038411E" w:rsidRPr="008164D2" w:rsidRDefault="0038411E" w:rsidP="00B6111F">
      <w:pPr>
        <w:spacing w:line="360" w:lineRule="auto"/>
        <w:ind w:firstLine="709"/>
        <w:jc w:val="both"/>
        <w:rPr>
          <w:rFonts w:eastAsia="MS Mincho"/>
        </w:rPr>
      </w:pPr>
      <w:r w:rsidRPr="008164D2">
        <w:rPr>
          <w:rFonts w:eastAsia="MS Mincho"/>
        </w:rPr>
        <w:t>Консенсус экспертов.</w:t>
      </w:r>
    </w:p>
    <w:p w:rsidR="0038411E" w:rsidRPr="008164D2" w:rsidRDefault="0038411E" w:rsidP="00B6111F">
      <w:pPr>
        <w:spacing w:line="360" w:lineRule="auto"/>
        <w:ind w:firstLine="709"/>
        <w:jc w:val="both"/>
        <w:rPr>
          <w:rFonts w:eastAsia="MS Mincho"/>
          <w:b/>
        </w:rPr>
      </w:pPr>
      <w:r w:rsidRPr="008164D2">
        <w:rPr>
          <w:rFonts w:eastAsia="MS Mincho"/>
          <w:b/>
        </w:rPr>
        <w:t>Таблица 2. Рейтинговая схема для оценки силы рекомендаций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38411E" w:rsidRPr="008164D2" w:rsidTr="004F6901">
        <w:trPr>
          <w:trHeight w:val="601"/>
          <w:jc w:val="center"/>
        </w:trPr>
        <w:tc>
          <w:tcPr>
            <w:tcW w:w="959" w:type="dxa"/>
            <w:tcBorders>
              <w:top w:val="single" w:sz="4" w:space="0" w:color="auto"/>
              <w:left w:val="single" w:sz="4" w:space="0" w:color="auto"/>
              <w:bottom w:val="single" w:sz="4" w:space="0" w:color="auto"/>
              <w:right w:val="single" w:sz="4" w:space="0" w:color="auto"/>
            </w:tcBorders>
            <w:shd w:val="clear" w:color="auto" w:fill="BFBFBF"/>
            <w:vAlign w:val="center"/>
          </w:tcPr>
          <w:p w:rsidR="0038411E" w:rsidRPr="008164D2" w:rsidRDefault="0038411E" w:rsidP="00574730">
            <w:pPr>
              <w:widowControl w:val="0"/>
              <w:autoSpaceDE w:val="0"/>
              <w:autoSpaceDN w:val="0"/>
              <w:adjustRightInd w:val="0"/>
              <w:jc w:val="both"/>
              <w:rPr>
                <w:rFonts w:eastAsia="MS Mincho"/>
                <w:b/>
              </w:rPr>
            </w:pPr>
            <w:r w:rsidRPr="008164D2">
              <w:rPr>
                <w:rFonts w:eastAsia="MS Mincho"/>
                <w:b/>
              </w:rPr>
              <w:t>Сила</w:t>
            </w:r>
          </w:p>
        </w:tc>
        <w:tc>
          <w:tcPr>
            <w:tcW w:w="8612" w:type="dxa"/>
            <w:tcBorders>
              <w:top w:val="single" w:sz="4" w:space="0" w:color="auto"/>
              <w:left w:val="single" w:sz="4" w:space="0" w:color="auto"/>
              <w:bottom w:val="single" w:sz="4" w:space="0" w:color="auto"/>
              <w:right w:val="single" w:sz="4" w:space="0" w:color="auto"/>
            </w:tcBorders>
            <w:shd w:val="clear" w:color="auto" w:fill="BFBFBF"/>
            <w:vAlign w:val="center"/>
          </w:tcPr>
          <w:p w:rsidR="0038411E" w:rsidRPr="008164D2" w:rsidRDefault="0038411E" w:rsidP="00574730">
            <w:pPr>
              <w:widowControl w:val="0"/>
              <w:autoSpaceDE w:val="0"/>
              <w:autoSpaceDN w:val="0"/>
              <w:adjustRightInd w:val="0"/>
              <w:jc w:val="both"/>
              <w:rPr>
                <w:rFonts w:eastAsia="MS Mincho"/>
                <w:b/>
              </w:rPr>
            </w:pPr>
            <w:r w:rsidRPr="008164D2">
              <w:rPr>
                <w:rFonts w:eastAsia="MS Mincho"/>
                <w:b/>
              </w:rPr>
              <w:t>Описание</w:t>
            </w:r>
          </w:p>
        </w:tc>
      </w:tr>
      <w:tr w:rsidR="0038411E" w:rsidRPr="008164D2" w:rsidTr="004F6901">
        <w:trPr>
          <w:trHeight w:val="1150"/>
          <w:jc w:val="center"/>
        </w:trPr>
        <w:tc>
          <w:tcPr>
            <w:tcW w:w="959" w:type="dxa"/>
            <w:tcBorders>
              <w:top w:val="single" w:sz="4" w:space="0" w:color="auto"/>
              <w:left w:val="single" w:sz="4" w:space="0" w:color="auto"/>
              <w:bottom w:val="single" w:sz="4" w:space="0" w:color="auto"/>
              <w:right w:val="single" w:sz="4" w:space="0" w:color="auto"/>
            </w:tcBorders>
          </w:tcPr>
          <w:p w:rsidR="0038411E" w:rsidRPr="008164D2" w:rsidRDefault="0038411E" w:rsidP="00574730">
            <w:pPr>
              <w:jc w:val="both"/>
              <w:rPr>
                <w:rFonts w:eastAsia="MS Mincho"/>
              </w:rPr>
            </w:pPr>
            <w:r w:rsidRPr="008164D2">
              <w:rPr>
                <w:rFonts w:eastAsia="MS Mincho"/>
                <w:b/>
              </w:rPr>
              <w:t>А</w:t>
            </w:r>
          </w:p>
        </w:tc>
        <w:tc>
          <w:tcPr>
            <w:tcW w:w="8612" w:type="dxa"/>
            <w:tcBorders>
              <w:top w:val="single" w:sz="4" w:space="0" w:color="auto"/>
              <w:left w:val="single" w:sz="4" w:space="0" w:color="auto"/>
              <w:bottom w:val="single" w:sz="4" w:space="0" w:color="auto"/>
              <w:right w:val="single" w:sz="4" w:space="0" w:color="auto"/>
            </w:tcBorders>
          </w:tcPr>
          <w:p w:rsidR="0038411E" w:rsidRPr="008164D2" w:rsidRDefault="0038411E" w:rsidP="00574730">
            <w:pPr>
              <w:jc w:val="both"/>
              <w:rPr>
                <w:rFonts w:eastAsia="MS Mincho"/>
              </w:rPr>
            </w:pPr>
            <w:r w:rsidRPr="008164D2">
              <w:rPr>
                <w:rFonts w:eastAsia="MS Mincho"/>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w:t>
            </w:r>
          </w:p>
          <w:p w:rsidR="0038411E" w:rsidRPr="008164D2" w:rsidRDefault="0038411E" w:rsidP="00574730">
            <w:pPr>
              <w:jc w:val="both"/>
              <w:rPr>
                <w:rFonts w:eastAsia="MS Mincho"/>
              </w:rPr>
            </w:pPr>
            <w:r w:rsidRPr="008164D2">
              <w:rPr>
                <w:rFonts w:eastAsia="MS Mincho"/>
              </w:rPr>
              <w:t>Или</w:t>
            </w:r>
          </w:p>
          <w:p w:rsidR="0038411E" w:rsidRPr="008164D2" w:rsidRDefault="0038411E" w:rsidP="00574730">
            <w:pPr>
              <w:jc w:val="both"/>
              <w:rPr>
                <w:rFonts w:eastAsia="MS Mincho"/>
              </w:rPr>
            </w:pPr>
            <w:r w:rsidRPr="008164D2">
              <w:rPr>
                <w:rFonts w:eastAsia="MS Mincho"/>
              </w:rP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38411E" w:rsidRPr="008164D2" w:rsidTr="004F6901">
        <w:trPr>
          <w:jc w:val="center"/>
        </w:trPr>
        <w:tc>
          <w:tcPr>
            <w:tcW w:w="959" w:type="dxa"/>
            <w:tcBorders>
              <w:top w:val="single" w:sz="4" w:space="0" w:color="auto"/>
              <w:left w:val="single" w:sz="4" w:space="0" w:color="auto"/>
              <w:bottom w:val="single" w:sz="4" w:space="0" w:color="auto"/>
              <w:right w:val="single" w:sz="4" w:space="0" w:color="auto"/>
            </w:tcBorders>
          </w:tcPr>
          <w:p w:rsidR="0038411E" w:rsidRPr="008164D2" w:rsidRDefault="0038411E" w:rsidP="00574730">
            <w:pPr>
              <w:jc w:val="both"/>
              <w:rPr>
                <w:rFonts w:eastAsia="MS Mincho"/>
              </w:rPr>
            </w:pPr>
            <w:r w:rsidRPr="008164D2">
              <w:rPr>
                <w:rFonts w:eastAsia="MS Mincho"/>
                <w:b/>
              </w:rPr>
              <w:t>В</w:t>
            </w:r>
          </w:p>
        </w:tc>
        <w:tc>
          <w:tcPr>
            <w:tcW w:w="8612" w:type="dxa"/>
            <w:tcBorders>
              <w:top w:val="single" w:sz="4" w:space="0" w:color="auto"/>
              <w:left w:val="single" w:sz="4" w:space="0" w:color="auto"/>
              <w:bottom w:val="single" w:sz="4" w:space="0" w:color="auto"/>
              <w:right w:val="single" w:sz="4" w:space="0" w:color="auto"/>
            </w:tcBorders>
          </w:tcPr>
          <w:p w:rsidR="0038411E" w:rsidRPr="008164D2" w:rsidRDefault="0038411E" w:rsidP="00574730">
            <w:pPr>
              <w:jc w:val="both"/>
              <w:rPr>
                <w:rFonts w:eastAsia="MS Mincho"/>
              </w:rPr>
            </w:pPr>
            <w:r w:rsidRPr="008164D2">
              <w:rPr>
                <w:rFonts w:eastAsia="MS Mincho"/>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38411E" w:rsidRPr="008164D2" w:rsidRDefault="0038411E" w:rsidP="00574730">
            <w:pPr>
              <w:jc w:val="both"/>
              <w:rPr>
                <w:rFonts w:eastAsia="MS Mincho"/>
              </w:rPr>
            </w:pPr>
            <w:r w:rsidRPr="008164D2">
              <w:rPr>
                <w:rFonts w:eastAsia="MS Mincho"/>
              </w:rPr>
              <w:t>или</w:t>
            </w:r>
          </w:p>
          <w:p w:rsidR="0038411E" w:rsidRPr="008164D2" w:rsidRDefault="0038411E" w:rsidP="00574730">
            <w:pPr>
              <w:jc w:val="both"/>
              <w:rPr>
                <w:rFonts w:eastAsia="MS Mincho"/>
              </w:rPr>
            </w:pPr>
            <w:r w:rsidRPr="008164D2">
              <w:rPr>
                <w:rFonts w:eastAsia="MS Mincho"/>
              </w:rPr>
              <w:t>экстраполированные доказательства из исследований, оцененных как 1++ или 1+</w:t>
            </w:r>
          </w:p>
        </w:tc>
      </w:tr>
      <w:tr w:rsidR="0038411E" w:rsidRPr="008164D2" w:rsidTr="004F6901">
        <w:trPr>
          <w:jc w:val="center"/>
        </w:trPr>
        <w:tc>
          <w:tcPr>
            <w:tcW w:w="959" w:type="dxa"/>
            <w:tcBorders>
              <w:top w:val="single" w:sz="4" w:space="0" w:color="auto"/>
              <w:left w:val="single" w:sz="4" w:space="0" w:color="auto"/>
              <w:bottom w:val="single" w:sz="4" w:space="0" w:color="auto"/>
              <w:right w:val="single" w:sz="4" w:space="0" w:color="auto"/>
            </w:tcBorders>
          </w:tcPr>
          <w:p w:rsidR="0038411E" w:rsidRPr="008164D2" w:rsidRDefault="0038411E" w:rsidP="00574730">
            <w:pPr>
              <w:jc w:val="both"/>
              <w:rPr>
                <w:rFonts w:eastAsia="MS Mincho"/>
              </w:rPr>
            </w:pPr>
            <w:r w:rsidRPr="008164D2">
              <w:rPr>
                <w:rFonts w:eastAsia="MS Mincho"/>
                <w:b/>
              </w:rPr>
              <w:t>С</w:t>
            </w:r>
          </w:p>
        </w:tc>
        <w:tc>
          <w:tcPr>
            <w:tcW w:w="8612" w:type="dxa"/>
            <w:tcBorders>
              <w:top w:val="single" w:sz="4" w:space="0" w:color="auto"/>
              <w:left w:val="single" w:sz="4" w:space="0" w:color="auto"/>
              <w:bottom w:val="single" w:sz="4" w:space="0" w:color="auto"/>
              <w:right w:val="single" w:sz="4" w:space="0" w:color="auto"/>
            </w:tcBorders>
          </w:tcPr>
          <w:p w:rsidR="0038411E" w:rsidRPr="008164D2" w:rsidRDefault="0038411E" w:rsidP="00574730">
            <w:pPr>
              <w:jc w:val="both"/>
              <w:rPr>
                <w:rFonts w:eastAsia="MS Mincho"/>
              </w:rPr>
            </w:pPr>
            <w:r w:rsidRPr="008164D2">
              <w:rPr>
                <w:rFonts w:eastAsia="MS Mincho"/>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38411E" w:rsidRPr="008164D2" w:rsidRDefault="0038411E" w:rsidP="00574730">
            <w:pPr>
              <w:jc w:val="both"/>
              <w:rPr>
                <w:rFonts w:eastAsia="MS Mincho"/>
              </w:rPr>
            </w:pPr>
            <w:r w:rsidRPr="008164D2">
              <w:rPr>
                <w:rFonts w:eastAsia="MS Mincho"/>
              </w:rPr>
              <w:t>или</w:t>
            </w:r>
          </w:p>
          <w:p w:rsidR="0038411E" w:rsidRPr="008164D2" w:rsidRDefault="0038411E" w:rsidP="00574730">
            <w:pPr>
              <w:jc w:val="both"/>
              <w:rPr>
                <w:rFonts w:eastAsia="MS Mincho"/>
              </w:rPr>
            </w:pPr>
            <w:r w:rsidRPr="008164D2">
              <w:rPr>
                <w:rFonts w:eastAsia="MS Mincho"/>
              </w:rPr>
              <w:t>экстраполированные доказательства из исследований, оцененных как 2++</w:t>
            </w:r>
          </w:p>
        </w:tc>
      </w:tr>
      <w:tr w:rsidR="0038411E" w:rsidRPr="008164D2" w:rsidTr="004F6901">
        <w:trPr>
          <w:jc w:val="center"/>
        </w:trPr>
        <w:tc>
          <w:tcPr>
            <w:tcW w:w="959" w:type="dxa"/>
            <w:tcBorders>
              <w:top w:val="single" w:sz="4" w:space="0" w:color="auto"/>
              <w:left w:val="single" w:sz="4" w:space="0" w:color="auto"/>
              <w:bottom w:val="single" w:sz="4" w:space="0" w:color="auto"/>
              <w:right w:val="single" w:sz="4" w:space="0" w:color="auto"/>
            </w:tcBorders>
          </w:tcPr>
          <w:p w:rsidR="0038411E" w:rsidRPr="008164D2" w:rsidRDefault="0038411E" w:rsidP="00574730">
            <w:pPr>
              <w:jc w:val="both"/>
              <w:rPr>
                <w:rFonts w:eastAsia="MS Mincho"/>
              </w:rPr>
            </w:pPr>
            <w:r w:rsidRPr="008164D2">
              <w:rPr>
                <w:rFonts w:eastAsia="MS Mincho"/>
                <w:b/>
              </w:rPr>
              <w:t>D</w:t>
            </w:r>
          </w:p>
        </w:tc>
        <w:tc>
          <w:tcPr>
            <w:tcW w:w="8612" w:type="dxa"/>
            <w:tcBorders>
              <w:top w:val="single" w:sz="4" w:space="0" w:color="auto"/>
              <w:left w:val="single" w:sz="4" w:space="0" w:color="auto"/>
              <w:bottom w:val="single" w:sz="4" w:space="0" w:color="auto"/>
              <w:right w:val="single" w:sz="4" w:space="0" w:color="auto"/>
            </w:tcBorders>
          </w:tcPr>
          <w:p w:rsidR="0038411E" w:rsidRPr="008164D2" w:rsidRDefault="0038411E" w:rsidP="00574730">
            <w:pPr>
              <w:jc w:val="both"/>
              <w:rPr>
                <w:rFonts w:eastAsia="MS Mincho"/>
              </w:rPr>
            </w:pPr>
            <w:r w:rsidRPr="008164D2">
              <w:rPr>
                <w:rFonts w:eastAsia="MS Mincho"/>
              </w:rPr>
              <w:t>Доказательства уровня 3 или 4;</w:t>
            </w:r>
          </w:p>
          <w:p w:rsidR="0038411E" w:rsidRPr="008164D2" w:rsidRDefault="0038411E" w:rsidP="00574730">
            <w:pPr>
              <w:jc w:val="both"/>
              <w:rPr>
                <w:rFonts w:eastAsia="MS Mincho"/>
              </w:rPr>
            </w:pPr>
            <w:r w:rsidRPr="008164D2">
              <w:rPr>
                <w:rFonts w:eastAsia="MS Mincho"/>
              </w:rPr>
              <w:t>или</w:t>
            </w:r>
          </w:p>
          <w:p w:rsidR="0038411E" w:rsidRPr="008164D2" w:rsidRDefault="0038411E" w:rsidP="00574730">
            <w:pPr>
              <w:jc w:val="both"/>
              <w:rPr>
                <w:rFonts w:eastAsia="MS Mincho"/>
              </w:rPr>
            </w:pPr>
            <w:r w:rsidRPr="008164D2">
              <w:rPr>
                <w:rFonts w:eastAsia="MS Mincho"/>
              </w:rPr>
              <w:t>экстраполированные доказательства из исследований, оцененных как 2+</w:t>
            </w:r>
          </w:p>
        </w:tc>
      </w:tr>
    </w:tbl>
    <w:p w:rsidR="0038411E" w:rsidRPr="008164D2" w:rsidRDefault="0038411E" w:rsidP="00B6111F">
      <w:pPr>
        <w:spacing w:line="360" w:lineRule="auto"/>
        <w:ind w:firstLine="709"/>
        <w:jc w:val="both"/>
        <w:rPr>
          <w:rFonts w:eastAsia="MS Mincho"/>
          <w:b/>
        </w:rPr>
      </w:pPr>
    </w:p>
    <w:p w:rsidR="0038411E" w:rsidRPr="008164D2" w:rsidRDefault="0038411E" w:rsidP="00B6111F">
      <w:pPr>
        <w:spacing w:line="360" w:lineRule="auto"/>
        <w:ind w:firstLine="709"/>
        <w:jc w:val="both"/>
        <w:rPr>
          <w:rFonts w:eastAsia="MS Mincho"/>
          <w:b/>
        </w:rPr>
      </w:pPr>
      <w:r w:rsidRPr="008164D2">
        <w:rPr>
          <w:rFonts w:eastAsia="MS Mincho"/>
          <w:b/>
        </w:rPr>
        <w:t>Индикаторы доброкачественной практики (GoodPracticePoints – GPPs):</w:t>
      </w:r>
    </w:p>
    <w:p w:rsidR="0038411E" w:rsidRPr="008164D2" w:rsidRDefault="0038411E" w:rsidP="00B6111F">
      <w:pPr>
        <w:spacing w:line="360" w:lineRule="auto"/>
        <w:ind w:firstLine="709"/>
        <w:jc w:val="both"/>
        <w:rPr>
          <w:rFonts w:eastAsia="MS Mincho"/>
        </w:rPr>
      </w:pPr>
      <w:r w:rsidRPr="008164D2">
        <w:rPr>
          <w:rFonts w:eastAsia="MS Mincho"/>
        </w:rPr>
        <w:t>Рекомендуемая доброкачественная практика базируется на клиническом опыте членов рабочей группы по разработке рекомендаций.</w:t>
      </w:r>
    </w:p>
    <w:p w:rsidR="0038411E" w:rsidRPr="008164D2" w:rsidRDefault="0038411E" w:rsidP="00B6111F">
      <w:pPr>
        <w:spacing w:line="360" w:lineRule="auto"/>
        <w:ind w:firstLine="709"/>
        <w:jc w:val="both"/>
        <w:rPr>
          <w:rFonts w:eastAsia="MS Mincho"/>
          <w:b/>
        </w:rPr>
      </w:pPr>
      <w:r w:rsidRPr="008164D2">
        <w:rPr>
          <w:rFonts w:eastAsia="MS Mincho"/>
          <w:b/>
        </w:rPr>
        <w:t>Экономический анализ:</w:t>
      </w:r>
    </w:p>
    <w:p w:rsidR="0038411E" w:rsidRPr="008164D2" w:rsidRDefault="0038411E" w:rsidP="00B6111F">
      <w:pPr>
        <w:spacing w:line="360" w:lineRule="auto"/>
        <w:ind w:firstLine="709"/>
        <w:jc w:val="both"/>
        <w:rPr>
          <w:rFonts w:eastAsia="MS Mincho"/>
        </w:rPr>
      </w:pPr>
      <w:r w:rsidRPr="008164D2">
        <w:rPr>
          <w:rFonts w:eastAsia="MS Mincho"/>
        </w:rPr>
        <w:t>Анализ стоимости не проводился и публикации по фармакоэкономике не анализировались.</w:t>
      </w:r>
    </w:p>
    <w:p w:rsidR="0038411E" w:rsidRPr="008164D2" w:rsidRDefault="0038411E" w:rsidP="00B6111F">
      <w:pPr>
        <w:spacing w:line="360" w:lineRule="auto"/>
        <w:ind w:firstLine="709"/>
        <w:jc w:val="both"/>
        <w:rPr>
          <w:rFonts w:eastAsia="MS Mincho"/>
          <w:b/>
        </w:rPr>
      </w:pPr>
      <w:r w:rsidRPr="008164D2">
        <w:rPr>
          <w:rFonts w:eastAsia="MS Mincho"/>
          <w:b/>
        </w:rPr>
        <w:t>Метод валидизации рекомендаций:</w:t>
      </w:r>
    </w:p>
    <w:p w:rsidR="0038411E" w:rsidRPr="008164D2" w:rsidRDefault="0038411E" w:rsidP="00B6111F">
      <w:pPr>
        <w:numPr>
          <w:ilvl w:val="0"/>
          <w:numId w:val="5"/>
        </w:numPr>
        <w:spacing w:line="360" w:lineRule="auto"/>
        <w:ind w:left="0" w:firstLine="709"/>
        <w:jc w:val="both"/>
      </w:pPr>
      <w:r w:rsidRPr="008164D2">
        <w:t>Внешняя экспертная оценка;</w:t>
      </w:r>
    </w:p>
    <w:p w:rsidR="0038411E" w:rsidRPr="008164D2" w:rsidRDefault="0038411E" w:rsidP="00B6111F">
      <w:pPr>
        <w:numPr>
          <w:ilvl w:val="0"/>
          <w:numId w:val="5"/>
        </w:numPr>
        <w:spacing w:line="360" w:lineRule="auto"/>
        <w:ind w:left="0" w:firstLine="709"/>
        <w:jc w:val="both"/>
      </w:pPr>
      <w:r w:rsidRPr="008164D2">
        <w:t>Внутренняя экспертная оценка.</w:t>
      </w:r>
    </w:p>
    <w:p w:rsidR="0038411E" w:rsidRPr="008164D2" w:rsidRDefault="0038411E" w:rsidP="00B6111F">
      <w:pPr>
        <w:spacing w:line="360" w:lineRule="auto"/>
        <w:ind w:firstLine="709"/>
        <w:jc w:val="both"/>
        <w:rPr>
          <w:rFonts w:eastAsia="MS Mincho"/>
        </w:rPr>
      </w:pPr>
      <w:r w:rsidRPr="008164D2">
        <w:rPr>
          <w:rFonts w:eastAsia="MS Mincho"/>
          <w:b/>
        </w:rPr>
        <w:t>Описание метода валидизации рекомендаций:</w:t>
      </w:r>
    </w:p>
    <w:p w:rsidR="0038411E" w:rsidRPr="008164D2" w:rsidRDefault="0038411E" w:rsidP="00B6111F">
      <w:pPr>
        <w:spacing w:line="360" w:lineRule="auto"/>
        <w:ind w:firstLine="709"/>
        <w:jc w:val="both"/>
        <w:rPr>
          <w:rFonts w:eastAsia="MS Mincho"/>
        </w:rPr>
      </w:pPr>
      <w:r w:rsidRPr="008164D2">
        <w:rPr>
          <w:rFonts w:eastAsia="MS Mincho"/>
        </w:rPr>
        <w:t>Настоящие рекомендации в предварительной версии были</w:t>
      </w:r>
      <w:r w:rsidR="003017BE" w:rsidRPr="008164D2">
        <w:rPr>
          <w:rFonts w:eastAsia="MS Mincho"/>
        </w:rPr>
        <w:t xml:space="preserve"> </w:t>
      </w:r>
      <w:r w:rsidRPr="008164D2">
        <w:rPr>
          <w:rFonts w:eastAsia="MS Mincho"/>
        </w:rPr>
        <w:t xml:space="preserve">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 </w:t>
      </w:r>
    </w:p>
    <w:p w:rsidR="0038411E" w:rsidRPr="008164D2" w:rsidRDefault="0038411E" w:rsidP="00B6111F">
      <w:pPr>
        <w:spacing w:line="360" w:lineRule="auto"/>
        <w:ind w:firstLine="709"/>
        <w:jc w:val="both"/>
        <w:rPr>
          <w:rFonts w:eastAsia="MS Mincho"/>
        </w:rPr>
      </w:pPr>
      <w:r w:rsidRPr="008164D2">
        <w:rPr>
          <w:rFonts w:eastAsia="MS Mincho"/>
        </w:rPr>
        <w:t>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 как рабочего инструмента повседневной практики.</w:t>
      </w:r>
    </w:p>
    <w:p w:rsidR="0038411E" w:rsidRPr="008164D2" w:rsidRDefault="0038411E" w:rsidP="00B6111F">
      <w:pPr>
        <w:spacing w:line="360" w:lineRule="auto"/>
        <w:ind w:firstLine="709"/>
        <w:jc w:val="both"/>
        <w:rPr>
          <w:rFonts w:eastAsia="MS Mincho"/>
        </w:rPr>
      </w:pPr>
      <w:r w:rsidRPr="008164D2">
        <w:rPr>
          <w:rFonts w:eastAsia="MS Mincho"/>
        </w:rPr>
        <w:t>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w:t>
      </w:r>
    </w:p>
    <w:p w:rsidR="0038411E" w:rsidRPr="008164D2" w:rsidRDefault="0038411E" w:rsidP="00B6111F">
      <w:pPr>
        <w:spacing w:line="360" w:lineRule="auto"/>
        <w:ind w:firstLine="709"/>
        <w:jc w:val="both"/>
        <w:rPr>
          <w:rFonts w:eastAsia="MS Mincho"/>
        </w:rPr>
      </w:pPr>
      <w:r w:rsidRPr="008164D2">
        <w:rPr>
          <w:rFonts w:eastAsia="MS Mincho"/>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rsidR="0038411E" w:rsidRPr="008164D2" w:rsidRDefault="0038411E" w:rsidP="00B6111F">
      <w:pPr>
        <w:spacing w:line="360" w:lineRule="auto"/>
        <w:ind w:firstLine="709"/>
        <w:jc w:val="both"/>
        <w:rPr>
          <w:rFonts w:eastAsia="MS Mincho"/>
          <w:b/>
        </w:rPr>
      </w:pPr>
      <w:r w:rsidRPr="008164D2">
        <w:rPr>
          <w:rFonts w:eastAsia="MS Mincho"/>
          <w:b/>
        </w:rPr>
        <w:t>Консультация и экспертная оценка:</w:t>
      </w:r>
    </w:p>
    <w:p w:rsidR="0038411E" w:rsidRPr="008164D2" w:rsidRDefault="0038411E" w:rsidP="00B6111F">
      <w:pPr>
        <w:spacing w:line="360" w:lineRule="auto"/>
        <w:ind w:firstLine="709"/>
        <w:jc w:val="both"/>
        <w:rPr>
          <w:rFonts w:eastAsia="MS Mincho"/>
        </w:rPr>
      </w:pPr>
      <w:r w:rsidRPr="008164D2">
        <w:rPr>
          <w:rFonts w:eastAsia="MS Mincho"/>
        </w:rPr>
        <w:t>Предварительная версия была выставлена для широкого обсуждения на сайте РРО для того, чтобы лица, не участвующие в конгрессе, имели возможность принять участие в обсуждении и совершенствовании рекомендаций.</w:t>
      </w:r>
    </w:p>
    <w:p w:rsidR="0038411E" w:rsidRPr="008164D2" w:rsidRDefault="0038411E" w:rsidP="00B6111F">
      <w:pPr>
        <w:spacing w:line="360" w:lineRule="auto"/>
        <w:ind w:firstLine="709"/>
        <w:jc w:val="both"/>
        <w:rPr>
          <w:rFonts w:eastAsia="MS Mincho"/>
        </w:rPr>
      </w:pPr>
      <w:r w:rsidRPr="008164D2">
        <w:rPr>
          <w:rFonts w:eastAsia="MS Mincho"/>
        </w:rPr>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38411E" w:rsidRPr="008164D2" w:rsidRDefault="0038411E" w:rsidP="00B6111F">
      <w:pPr>
        <w:spacing w:line="360" w:lineRule="auto"/>
        <w:ind w:firstLine="709"/>
        <w:jc w:val="both"/>
        <w:rPr>
          <w:rFonts w:eastAsia="MS Mincho"/>
          <w:b/>
        </w:rPr>
      </w:pPr>
      <w:r w:rsidRPr="008164D2">
        <w:rPr>
          <w:rFonts w:eastAsia="MS Mincho"/>
          <w:b/>
        </w:rPr>
        <w:t>Рабочая группа:</w:t>
      </w:r>
    </w:p>
    <w:p w:rsidR="0038411E" w:rsidRPr="008164D2" w:rsidRDefault="0038411E" w:rsidP="00B6111F">
      <w:pPr>
        <w:spacing w:line="360" w:lineRule="auto"/>
        <w:ind w:firstLine="709"/>
        <w:jc w:val="both"/>
        <w:rPr>
          <w:rFonts w:eastAsia="MS Mincho"/>
        </w:rPr>
      </w:pPr>
      <w:r w:rsidRPr="008164D2">
        <w:rPr>
          <w:rFonts w:eastAsia="MS Mincho"/>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38411E" w:rsidRPr="008164D2" w:rsidRDefault="0038411E" w:rsidP="00B6111F">
      <w:pPr>
        <w:spacing w:line="360" w:lineRule="auto"/>
        <w:ind w:firstLine="709"/>
        <w:jc w:val="both"/>
        <w:rPr>
          <w:rFonts w:eastAsia="MS Mincho"/>
          <w:b/>
        </w:rPr>
      </w:pPr>
      <w:r w:rsidRPr="008164D2">
        <w:rPr>
          <w:rFonts w:eastAsia="MS Mincho"/>
          <w:b/>
        </w:rPr>
        <w:t>Основные рекомендации:</w:t>
      </w:r>
    </w:p>
    <w:p w:rsidR="0038411E" w:rsidRPr="008164D2" w:rsidRDefault="0038411E" w:rsidP="00B6111F">
      <w:pPr>
        <w:widowControl w:val="0"/>
        <w:autoSpaceDE w:val="0"/>
        <w:autoSpaceDN w:val="0"/>
        <w:adjustRightInd w:val="0"/>
        <w:spacing w:line="360" w:lineRule="auto"/>
        <w:ind w:firstLine="709"/>
        <w:jc w:val="both"/>
        <w:rPr>
          <w:rFonts w:eastAsia="MS Mincho"/>
        </w:rPr>
      </w:pPr>
      <w:r w:rsidRPr="008164D2">
        <w:rPr>
          <w:rFonts w:eastAsia="MS Mincho"/>
        </w:rPr>
        <w:t>Сила рекомендаций (A – D)</w:t>
      </w:r>
      <w:r w:rsidR="003D3913" w:rsidRPr="008164D2">
        <w:rPr>
          <w:rFonts w:eastAsia="MS Mincho"/>
        </w:rPr>
        <w:t xml:space="preserve"> и</w:t>
      </w:r>
      <w:r w:rsidRPr="008164D2">
        <w:rPr>
          <w:rFonts w:eastAsia="MS Mincho"/>
        </w:rPr>
        <w:t xml:space="preserve"> уровни доказательств (1++, 1+, 1-, 2++, 2+, 2-, 3, 4) приводятся</w:t>
      </w:r>
      <w:r w:rsidR="003017BE" w:rsidRPr="008164D2">
        <w:rPr>
          <w:rFonts w:eastAsia="MS Mincho"/>
        </w:rPr>
        <w:t xml:space="preserve"> </w:t>
      </w:r>
      <w:r w:rsidRPr="008164D2">
        <w:rPr>
          <w:rFonts w:eastAsia="MS Mincho"/>
        </w:rPr>
        <w:t>при изложении текста рекомендаций.</w:t>
      </w:r>
    </w:p>
    <w:p w:rsidR="0038411E" w:rsidRPr="008164D2" w:rsidRDefault="0038411E" w:rsidP="00B6111F">
      <w:pPr>
        <w:spacing w:line="360" w:lineRule="auto"/>
        <w:ind w:firstLine="709"/>
        <w:contextualSpacing/>
        <w:jc w:val="both"/>
        <w:rPr>
          <w:rFonts w:eastAsia="SimHei"/>
        </w:rPr>
      </w:pPr>
    </w:p>
    <w:p w:rsidR="002047C1" w:rsidRPr="008164D2" w:rsidRDefault="007926A5" w:rsidP="00B6111F">
      <w:pPr>
        <w:pStyle w:val="1"/>
        <w:spacing w:after="0"/>
        <w:jc w:val="both"/>
      </w:pPr>
      <w:r w:rsidRPr="008164D2">
        <w:br w:type="page"/>
      </w:r>
      <w:bookmarkStart w:id="151" w:name="_Toc496204437"/>
      <w:r w:rsidR="0038411E" w:rsidRPr="008164D2">
        <w:t>Приложение Б</w:t>
      </w:r>
      <w:r w:rsidR="00845622" w:rsidRPr="008164D2">
        <w:t>1</w:t>
      </w:r>
      <w:r w:rsidR="0038411E" w:rsidRPr="008164D2">
        <w:t xml:space="preserve">. </w:t>
      </w:r>
      <w:r w:rsidR="002047C1" w:rsidRPr="008164D2">
        <w:t>Алгоритм ведения пациента с установленным диагнозом ХОБЛ.</w:t>
      </w:r>
      <w:bookmarkEnd w:id="151"/>
    </w:p>
    <w:p w:rsidR="007926A5" w:rsidRPr="008164D2" w:rsidRDefault="00CA756A" w:rsidP="00B6111F">
      <w:pPr>
        <w:autoSpaceDE w:val="0"/>
        <w:autoSpaceDN w:val="0"/>
        <w:adjustRightInd w:val="0"/>
        <w:spacing w:line="360" w:lineRule="auto"/>
        <w:ind w:firstLine="709"/>
        <w:jc w:val="both"/>
        <w:rPr>
          <w:noProof/>
          <w:lang w:val="es-ES" w:eastAsia="zh-CN"/>
        </w:rPr>
      </w:pPr>
      <w:r w:rsidRPr="008164D2">
        <w:rPr>
          <w:noProof/>
        </w:rPr>
        <w:drawing>
          <wp:inline distT="0" distB="0" distL="0" distR="0">
            <wp:extent cx="5130800" cy="5607050"/>
            <wp:effectExtent l="19050" t="0" r="0" b="0"/>
            <wp:docPr id="34" name="Рисунок 34"/>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12" cstate="print"/>
                    <a:srcRect l="24801" r="26375"/>
                    <a:stretch/>
                  </pic:blipFill>
                  <pic:spPr>
                    <a:xfrm>
                      <a:off x="0" y="0"/>
                      <a:ext cx="5131313" cy="5607610"/>
                    </a:xfrm>
                    <a:prstGeom prst="rect">
                      <a:avLst/>
                    </a:prstGeom>
                  </pic:spPr>
                </pic:pic>
              </a:graphicData>
            </a:graphic>
          </wp:inline>
        </w:drawing>
      </w:r>
    </w:p>
    <w:p w:rsidR="00FE1F9F" w:rsidRPr="008164D2" w:rsidRDefault="00FE1F9F" w:rsidP="00B6111F">
      <w:pPr>
        <w:autoSpaceDE w:val="0"/>
        <w:autoSpaceDN w:val="0"/>
        <w:adjustRightInd w:val="0"/>
        <w:spacing w:line="360" w:lineRule="auto"/>
        <w:ind w:firstLine="709"/>
        <w:jc w:val="both"/>
        <w:rPr>
          <w:color w:val="000000"/>
          <w:lang w:val="es-ES"/>
        </w:rPr>
      </w:pPr>
    </w:p>
    <w:p w:rsidR="002047C1" w:rsidRPr="008164D2" w:rsidRDefault="002B69CD" w:rsidP="00B6111F">
      <w:pPr>
        <w:autoSpaceDE w:val="0"/>
        <w:autoSpaceDN w:val="0"/>
        <w:adjustRightInd w:val="0"/>
        <w:spacing w:line="360" w:lineRule="auto"/>
        <w:ind w:firstLine="709"/>
        <w:jc w:val="both"/>
        <w:rPr>
          <w:rFonts w:eastAsia="SimHei"/>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371475</wp:posOffset>
                </wp:positionH>
                <wp:positionV relativeFrom="paragraph">
                  <wp:posOffset>9124315</wp:posOffset>
                </wp:positionV>
                <wp:extent cx="7096125" cy="1266825"/>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1266825"/>
                        </a:xfrm>
                        <a:prstGeom prst="rect">
                          <a:avLst/>
                        </a:prstGeom>
                        <a:noFill/>
                        <a:ln w="25400" cap="flat" cmpd="sng" algn="ctr">
                          <a:noFill/>
                          <a:prstDash val="solid"/>
                        </a:ln>
                        <a:effectLst/>
                      </wps:spPr>
                      <wps:txbx>
                        <w:txbxContent>
                          <w:p w:rsidR="005A21D6" w:rsidRPr="00540688" w:rsidRDefault="005A21D6" w:rsidP="002047C1">
                            <w:pPr>
                              <w:rPr>
                                <w:sz w:val="18"/>
                              </w:rPr>
                            </w:pPr>
                            <w:r w:rsidRPr="00540688">
                              <w:rPr>
                                <w:sz w:val="18"/>
                                <w:vertAlign w:val="superscript"/>
                              </w:rPr>
                              <w:t>1</w:t>
                            </w:r>
                            <w:r w:rsidRPr="00540688">
                              <w:rPr>
                                <w:sz w:val="18"/>
                              </w:rPr>
                              <w:t xml:space="preserve"> На фоне проводимой терапии  ≥2 обострений в год или 1 обострение, потребовавшее госпитализации</w:t>
                            </w:r>
                          </w:p>
                          <w:p w:rsidR="005A21D6" w:rsidRPr="00540688" w:rsidRDefault="005A21D6" w:rsidP="002047C1">
                            <w:pPr>
                              <w:rPr>
                                <w:sz w:val="18"/>
                              </w:rPr>
                            </w:pPr>
                            <w:r w:rsidRPr="00540688">
                              <w:rPr>
                                <w:sz w:val="18"/>
                                <w:vertAlign w:val="superscript"/>
                              </w:rPr>
                              <w:t>2</w:t>
                            </w:r>
                            <w:r w:rsidRPr="00540688">
                              <w:rPr>
                                <w:sz w:val="18"/>
                              </w:rPr>
                              <w:t>Переоценка количества обострений и выраженности симптомов проводится при каждом обращении пациента к врачу, оценка обострений проводится на фоне назначенной терапии, а не исходно.</w:t>
                            </w:r>
                          </w:p>
                          <w:p w:rsidR="005A21D6" w:rsidRPr="00540688" w:rsidRDefault="005A21D6" w:rsidP="002047C1">
                            <w:pPr>
                              <w:rPr>
                                <w:sz w:val="18"/>
                              </w:rPr>
                            </w:pPr>
                            <w:r w:rsidRPr="00540688">
                              <w:rPr>
                                <w:sz w:val="18"/>
                                <w:vertAlign w:val="superscript"/>
                              </w:rPr>
                              <w:t>3</w:t>
                            </w:r>
                            <w:r w:rsidRPr="00540688">
                              <w:rPr>
                                <w:sz w:val="18"/>
                              </w:rPr>
                              <w:t xml:space="preserve"> </w:t>
                            </w:r>
                            <w:r>
                              <w:rPr>
                                <w:sz w:val="18"/>
                              </w:rPr>
                              <w:t>Если обострения или выраженные симптомы сохраняются на фоне терапии ДДБА/ИГКС, на данном этапе следует назначить ДДАХ/ДДБА/ИГКС</w:t>
                            </w:r>
                            <w:r w:rsidRPr="00540688">
                              <w:rPr>
                                <w:sz w:val="18"/>
                              </w:rPr>
                              <w:t xml:space="preserve"> </w:t>
                            </w:r>
                          </w:p>
                          <w:p w:rsidR="005A21D6" w:rsidRDefault="005A21D6" w:rsidP="002047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33" style="position:absolute;left:0;text-align:left;margin-left:29.25pt;margin-top:718.45pt;width:558.7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" filled="f" stroked="f" strokeweight="2pt">
                <v:textbox>
                  <w:txbxContent>
                    <w:p w:rsidR="005A21D6" w:rsidRPr="00540688" w:rsidRDefault="005A21D6" w:rsidP="002047C1">
                      <w:pPr>
                        <w:rPr>
                          <w:sz w:val="18"/>
                        </w:rPr>
                      </w:pPr>
                      <w:r w:rsidRPr="00540688">
                        <w:rPr>
                          <w:sz w:val="18"/>
                          <w:vertAlign w:val="superscript"/>
                        </w:rPr>
                        <w:t>1</w:t>
                      </w:r>
                      <w:r w:rsidRPr="00540688">
                        <w:rPr>
                          <w:sz w:val="18"/>
                        </w:rPr>
                        <w:t xml:space="preserve"> На фоне проводимой терапии  ≥2 обострений в год или 1 обострение, потребовавшее госпитализации</w:t>
                      </w:r>
                    </w:p>
                    <w:p w:rsidR="005A21D6" w:rsidRPr="00540688" w:rsidRDefault="005A21D6" w:rsidP="002047C1">
                      <w:pPr>
                        <w:rPr>
                          <w:sz w:val="18"/>
                        </w:rPr>
                      </w:pPr>
                      <w:r w:rsidRPr="00540688">
                        <w:rPr>
                          <w:sz w:val="18"/>
                          <w:vertAlign w:val="superscript"/>
                        </w:rPr>
                        <w:t>2</w:t>
                      </w:r>
                      <w:r w:rsidRPr="00540688">
                        <w:rPr>
                          <w:sz w:val="18"/>
                        </w:rPr>
                        <w:t>Переоценка количества обострений и выраженности симптомов проводится при каждом обращении пациента к врачу, оценка обострений проводится на фоне назначенной терапии, а не исходно.</w:t>
                      </w:r>
                    </w:p>
                    <w:p w:rsidR="005A21D6" w:rsidRPr="00540688" w:rsidRDefault="005A21D6" w:rsidP="002047C1">
                      <w:pPr>
                        <w:rPr>
                          <w:sz w:val="18"/>
                        </w:rPr>
                      </w:pPr>
                      <w:r w:rsidRPr="00540688">
                        <w:rPr>
                          <w:sz w:val="18"/>
                          <w:vertAlign w:val="superscript"/>
                        </w:rPr>
                        <w:t>3</w:t>
                      </w:r>
                      <w:r w:rsidRPr="00540688">
                        <w:rPr>
                          <w:sz w:val="18"/>
                        </w:rPr>
                        <w:t xml:space="preserve"> </w:t>
                      </w:r>
                      <w:r>
                        <w:rPr>
                          <w:sz w:val="18"/>
                        </w:rPr>
                        <w:t>Если обострения или выраженные симптомы сохраняются на фоне терапии ДДБА/ИГКС, на данном этапе следует назначить ДДАХ/ДДБА/ИГКС</w:t>
                      </w:r>
                      <w:r w:rsidRPr="00540688">
                        <w:rPr>
                          <w:sz w:val="18"/>
                        </w:rPr>
                        <w:t xml:space="preserve"> </w:t>
                      </w:r>
                    </w:p>
                    <w:p w:rsidR="005A21D6" w:rsidRDefault="005A21D6" w:rsidP="002047C1">
                      <w:pPr>
                        <w:jc w:val="center"/>
                      </w:pPr>
                    </w:p>
                  </w:txbxContent>
                </v:textbox>
              </v:rect>
            </w:pict>
          </mc:Fallback>
        </mc:AlternateContent>
      </w:r>
      <w:r w:rsidR="002047C1" w:rsidRPr="008164D2">
        <w:rPr>
          <w:rFonts w:eastAsia="SimHei"/>
          <w:sz w:val="18"/>
          <w:vertAlign w:val="superscript"/>
        </w:rPr>
        <w:t>1</w:t>
      </w:r>
      <w:r w:rsidR="002047C1" w:rsidRPr="008164D2">
        <w:rPr>
          <w:rFonts w:eastAsia="SimHei"/>
          <w:sz w:val="18"/>
        </w:rPr>
        <w:t xml:space="preserve"> На фоне проводимой терапии  ≥2 обострений в год или 1 обострение, потребовавшее госпитализации</w:t>
      </w:r>
    </w:p>
    <w:p w:rsidR="002047C1" w:rsidRPr="008164D2" w:rsidRDefault="002047C1" w:rsidP="00B6111F">
      <w:pPr>
        <w:spacing w:line="360" w:lineRule="auto"/>
        <w:ind w:firstLine="709"/>
        <w:contextualSpacing/>
        <w:jc w:val="both"/>
        <w:rPr>
          <w:rFonts w:eastAsia="SimHei"/>
          <w:sz w:val="18"/>
        </w:rPr>
      </w:pPr>
      <w:r w:rsidRPr="008164D2">
        <w:rPr>
          <w:rFonts w:eastAsia="SimHei"/>
          <w:sz w:val="18"/>
          <w:vertAlign w:val="superscript"/>
        </w:rPr>
        <w:t>2</w:t>
      </w:r>
      <w:r w:rsidRPr="008164D2">
        <w:rPr>
          <w:rFonts w:eastAsia="SimHei"/>
          <w:sz w:val="18"/>
        </w:rPr>
        <w:t>Переоценка количества обострений и выраженности симптомов проводится при каждом обращении пациента к врачу, оценка обострений проводится на фоне назначенной терапии, а не исходно.</w:t>
      </w:r>
    </w:p>
    <w:p w:rsidR="002047C1" w:rsidRPr="008164D2" w:rsidRDefault="002047C1" w:rsidP="00B6111F">
      <w:pPr>
        <w:spacing w:line="360" w:lineRule="auto"/>
        <w:ind w:firstLine="709"/>
        <w:contextualSpacing/>
        <w:jc w:val="both"/>
        <w:rPr>
          <w:rFonts w:eastAsia="SimHei"/>
          <w:sz w:val="18"/>
        </w:rPr>
      </w:pPr>
      <w:r w:rsidRPr="008164D2">
        <w:rPr>
          <w:rFonts w:eastAsia="SimHei"/>
          <w:sz w:val="18"/>
          <w:vertAlign w:val="superscript"/>
        </w:rPr>
        <w:t>3</w:t>
      </w:r>
      <w:r w:rsidRPr="008164D2">
        <w:rPr>
          <w:rFonts w:eastAsia="SimHei"/>
          <w:sz w:val="18"/>
        </w:rPr>
        <w:t xml:space="preserve"> Если обострения или выраженные симптомы сохраняются на фоне терапии ДДБА/ИГКС, на данном этапе следует назначить ДДАХ/ДДБА/ИГКС </w:t>
      </w:r>
    </w:p>
    <w:p w:rsidR="005A6383" w:rsidRPr="008164D2" w:rsidRDefault="005A6383" w:rsidP="00B6111F">
      <w:pPr>
        <w:spacing w:line="360" w:lineRule="auto"/>
        <w:ind w:firstLine="709"/>
        <w:contextualSpacing/>
        <w:jc w:val="both"/>
        <w:rPr>
          <w:rFonts w:eastAsia="SimHei"/>
          <w:sz w:val="18"/>
        </w:rPr>
      </w:pPr>
      <w:r w:rsidRPr="008164D2">
        <w:rPr>
          <w:rFonts w:eastAsia="SimHei"/>
          <w:sz w:val="18"/>
        </w:rPr>
        <w:t>ОАК – общий анализ крови.</w:t>
      </w:r>
    </w:p>
    <w:p w:rsidR="00845622" w:rsidRPr="008164D2" w:rsidRDefault="00845622" w:rsidP="00B6111F">
      <w:pPr>
        <w:spacing w:line="360" w:lineRule="auto"/>
        <w:ind w:firstLine="709"/>
        <w:jc w:val="both"/>
      </w:pPr>
    </w:p>
    <w:p w:rsidR="00845622" w:rsidRPr="008164D2" w:rsidRDefault="00845622" w:rsidP="00B6111F">
      <w:pPr>
        <w:spacing w:line="360" w:lineRule="auto"/>
        <w:ind w:firstLine="709"/>
        <w:jc w:val="both"/>
      </w:pPr>
    </w:p>
    <w:p w:rsidR="00845622" w:rsidRPr="008164D2" w:rsidRDefault="00845622" w:rsidP="00B6111F">
      <w:pPr>
        <w:spacing w:line="360" w:lineRule="auto"/>
        <w:ind w:firstLine="709"/>
        <w:jc w:val="both"/>
      </w:pPr>
    </w:p>
    <w:p w:rsidR="00845622" w:rsidRPr="008164D2" w:rsidRDefault="00845622" w:rsidP="00B6111F">
      <w:pPr>
        <w:spacing w:line="360" w:lineRule="auto"/>
        <w:ind w:firstLine="709"/>
        <w:jc w:val="both"/>
      </w:pPr>
    </w:p>
    <w:p w:rsidR="00845622" w:rsidRPr="008164D2" w:rsidRDefault="00845622" w:rsidP="00B6111F">
      <w:pPr>
        <w:spacing w:line="360" w:lineRule="auto"/>
        <w:ind w:firstLine="709"/>
        <w:jc w:val="both"/>
      </w:pPr>
    </w:p>
    <w:p w:rsidR="00845622" w:rsidRPr="008164D2" w:rsidRDefault="00845622" w:rsidP="00845622">
      <w:pPr>
        <w:spacing w:line="360" w:lineRule="auto"/>
        <w:ind w:firstLine="709"/>
        <w:jc w:val="both"/>
        <w:rPr>
          <w:b/>
          <w:sz w:val="28"/>
          <w:szCs w:val="28"/>
        </w:rPr>
      </w:pPr>
      <w:r w:rsidRPr="008164D2">
        <w:rPr>
          <w:b/>
          <w:sz w:val="28"/>
          <w:szCs w:val="28"/>
        </w:rPr>
        <w:t xml:space="preserve">Приложение Б2. Алгоритм длительной кислородотерапии. </w:t>
      </w:r>
    </w:p>
    <w:p w:rsidR="00583C77" w:rsidRPr="008164D2" w:rsidRDefault="00583C77" w:rsidP="00845622">
      <w:pPr>
        <w:spacing w:line="360" w:lineRule="auto"/>
        <w:ind w:firstLine="709"/>
        <w:jc w:val="both"/>
        <w:rPr>
          <w:b/>
          <w:bCs/>
          <w:i/>
          <w:iCs/>
        </w:rPr>
      </w:pPr>
      <w:r w:rsidRPr="008164D2">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257pt" o:ole="">
            <v:imagedata r:id="rId13" o:title="" croptop="6793f"/>
          </v:shape>
          <o:OLEObject Type="Embed" ProgID="PowerPoint.Slide.12" ShapeID="_x0000_i1025" DrawAspect="Content" ObjectID="_1599777569" r:id="rId14"/>
        </w:object>
      </w:r>
    </w:p>
    <w:p w:rsidR="00583C77" w:rsidRPr="008164D2" w:rsidRDefault="00583C77" w:rsidP="00B6111F">
      <w:pPr>
        <w:spacing w:line="360" w:lineRule="auto"/>
        <w:ind w:firstLine="709"/>
        <w:jc w:val="both"/>
        <w:rPr>
          <w:rFonts w:eastAsia="Calibri"/>
          <w:b/>
          <w:sz w:val="28"/>
          <w:szCs w:val="20"/>
        </w:rPr>
      </w:pPr>
    </w:p>
    <w:p w:rsidR="003017BE" w:rsidRPr="008164D2" w:rsidRDefault="0038411E" w:rsidP="00B6111F">
      <w:pPr>
        <w:pStyle w:val="1"/>
        <w:spacing w:after="0"/>
        <w:jc w:val="both"/>
      </w:pPr>
      <w:bookmarkStart w:id="152" w:name="_Toc496204438"/>
      <w:r w:rsidRPr="008164D2">
        <w:t>Приложение В. Информация для пациента</w:t>
      </w:r>
      <w:bookmarkEnd w:id="152"/>
    </w:p>
    <w:p w:rsidR="008318A8" w:rsidRPr="008164D2" w:rsidRDefault="008318A8" w:rsidP="00B6111F">
      <w:pPr>
        <w:spacing w:line="360" w:lineRule="auto"/>
        <w:ind w:firstLine="709"/>
        <w:jc w:val="both"/>
        <w:rPr>
          <w:rFonts w:eastAsia="MS Mincho"/>
        </w:rPr>
      </w:pPr>
      <w:r w:rsidRPr="008164D2">
        <w:rPr>
          <w:rFonts w:eastAsia="MS Mincho"/>
        </w:rPr>
        <w:t>Хроническая обструктивная болезнь легких  (ХОБЛ)</w:t>
      </w:r>
      <w:r w:rsidR="0088520C" w:rsidRPr="008164D2">
        <w:rPr>
          <w:rFonts w:eastAsia="MS Mincho"/>
        </w:rPr>
        <w:t xml:space="preserve"> </w:t>
      </w:r>
      <w:r w:rsidRPr="008164D2">
        <w:rPr>
          <w:rFonts w:eastAsia="MS Mincho"/>
        </w:rPr>
        <w:t>– это заболевание, при котором нарушается прохождение воздуха по бронхам и попадание кислорода и легкого в кровь. Вследствие этого развивается дыхательная недостаточность, которая проявляется одышкой. Разная тяжесть заболевания приводит к различной интенсивности одышки. Как правило, она начинает беспокоить при подъеме по лестнице или при ходьбе в гору, затем проявляться при интенсивной ходьбе по ровной поверхности, потом заставляет ходить медленно и останавливаться. При очень тяжелой форме одышке беспокоит в покое.</w:t>
      </w:r>
    </w:p>
    <w:p w:rsidR="008318A8" w:rsidRPr="008164D2" w:rsidRDefault="008318A8" w:rsidP="00B6111F">
      <w:pPr>
        <w:spacing w:line="360" w:lineRule="auto"/>
        <w:ind w:firstLine="709"/>
        <w:jc w:val="both"/>
        <w:rPr>
          <w:rFonts w:eastAsia="MS Mincho"/>
        </w:rPr>
      </w:pPr>
      <w:r w:rsidRPr="008164D2">
        <w:rPr>
          <w:rFonts w:eastAsia="MS Mincho"/>
        </w:rPr>
        <w:t>Основной причиной развития ХОБЛ является курение. Табачный дым содержит вещества, которые вызывают воспаление, разрушающее ткани легких и бронхов. Реже ХОБЛ вызывают профессиональные вредности или загрязнения атмосферного воздуха или жилых помещений. Болезнь прогрессирует медленно, поэтому одышка – основной симптом болезни – становится заметной, то есть мешающей жить, после 40 лет.</w:t>
      </w:r>
    </w:p>
    <w:p w:rsidR="008318A8" w:rsidRPr="008164D2" w:rsidRDefault="008318A8" w:rsidP="00B6111F">
      <w:pPr>
        <w:spacing w:line="360" w:lineRule="auto"/>
        <w:ind w:firstLine="709"/>
        <w:jc w:val="both"/>
        <w:rPr>
          <w:rFonts w:eastAsia="MS Mincho"/>
        </w:rPr>
      </w:pPr>
      <w:r w:rsidRPr="008164D2">
        <w:rPr>
          <w:rFonts w:eastAsia="MS Mincho"/>
        </w:rPr>
        <w:t>ХОБЛ выявляют на основании симптомов болезни (в первую очередь, одышка, а также кашель и отхождение мокроты),  исследования функции легких (спирометрия, которая фиксирует снижение скорости прохождения воздуха по бронхам), а также некоторых других исследований. Например, компьютерная томография легких может выявлять эмфизему легких – одно из проявлений ХОБЛ, а исследование газообмена помогает определить наличие и степень дыхательной недостаточности. Кроме того, исследование сердца может выявить осложнения со стороны этого органа. Данные обследование помогают уточнить диагноз, выявить осложнения и выбрать правильное лечение.</w:t>
      </w:r>
    </w:p>
    <w:p w:rsidR="008318A8" w:rsidRPr="008164D2" w:rsidRDefault="008318A8" w:rsidP="00B6111F">
      <w:pPr>
        <w:spacing w:line="360" w:lineRule="auto"/>
        <w:ind w:firstLine="709"/>
        <w:jc w:val="both"/>
        <w:rPr>
          <w:rFonts w:eastAsia="MS Mincho"/>
        </w:rPr>
      </w:pPr>
      <w:r w:rsidRPr="008164D2">
        <w:rPr>
          <w:rFonts w:eastAsia="MS Mincho"/>
        </w:rPr>
        <w:t>Лечение ХОБЛ начинается с отказа от курения  (или прекращения воздействия других веществ, попадающих в легкие). Прекращение курения облегчает симптомы болезни и продлевает жизнь. Если человек не в состоянии бросить курить самостоятельно, то ему, возможно, потребуется лекарственная поддержка, помогающая справиться с никотиновой зависимостью. Основой такой поддержки является никотизамещающая терапия, когда с помощью пластырей, жевательной резинки или никотинового мундштука никотин вводят в организм, тем самым избавляя пациента от воздействия вредных компонентов табачного дыма. В дпльнейшем дозу никотина уменьшают вплоть до отмены. Такое лечение тербует медицинской консультации и наблюдения. Существуют другие методы лекарственной поддержки, которые назначает специалист.</w:t>
      </w:r>
    </w:p>
    <w:p w:rsidR="0088520C" w:rsidRPr="008164D2" w:rsidRDefault="008318A8" w:rsidP="00B6111F">
      <w:pPr>
        <w:spacing w:line="360" w:lineRule="auto"/>
        <w:ind w:firstLine="709"/>
        <w:jc w:val="both"/>
        <w:rPr>
          <w:rFonts w:eastAsia="MS Mincho"/>
        </w:rPr>
      </w:pPr>
      <w:r w:rsidRPr="008164D2">
        <w:rPr>
          <w:rFonts w:eastAsia="MS Mincho"/>
        </w:rPr>
        <w:t xml:space="preserve">Основой лекарственного лечения ХОБЛ являются бронхорасширяющие препараты. Обычно пациенту рекомендуют ингалятор, содержащий препарат, быстро расширяющий бронхи и применяющийся как средство скорой помощи. Основой регулярного лечения являются бронхорасширяющие препараты длительного (12- или 24-часового действия). Все они используются в виде ингаляторов, порошковых или аэрозольных. Обычно назначают один или два бронхорасширяющих препарата, в зависимости от того, насколько выражены симптомы болезни. </w:t>
      </w:r>
    </w:p>
    <w:p w:rsidR="008318A8" w:rsidRPr="008164D2" w:rsidRDefault="008318A8" w:rsidP="00B6111F">
      <w:pPr>
        <w:spacing w:line="360" w:lineRule="auto"/>
        <w:ind w:firstLine="709"/>
        <w:jc w:val="both"/>
        <w:rPr>
          <w:rFonts w:eastAsia="MS Mincho"/>
        </w:rPr>
      </w:pPr>
      <w:r w:rsidRPr="008164D2">
        <w:rPr>
          <w:rFonts w:eastAsia="MS Mincho"/>
        </w:rPr>
        <w:t>Врач может также назначить ингаляционные гормоны, поскольку при некоторых формах ХОБЛ они дают дополнительный эффект.</w:t>
      </w:r>
      <w:r w:rsidR="0088520C" w:rsidRPr="008164D2">
        <w:rPr>
          <w:rFonts w:eastAsia="MS Mincho"/>
        </w:rPr>
        <w:t xml:space="preserve"> </w:t>
      </w:r>
      <w:r w:rsidRPr="008164D2">
        <w:rPr>
          <w:rFonts w:eastAsia="MS Mincho"/>
        </w:rPr>
        <w:t xml:space="preserve">Некоторые виды ХОБЛ требуют добавления особых препаратов – специальных противовоспалительных средств, воздействующих на мокроту и антиоксидантов, антибиотиков в специальном режиме и т.д. </w:t>
      </w:r>
    </w:p>
    <w:p w:rsidR="008318A8" w:rsidRPr="008164D2" w:rsidRDefault="008318A8" w:rsidP="00B6111F">
      <w:pPr>
        <w:spacing w:line="360" w:lineRule="auto"/>
        <w:ind w:firstLine="709"/>
        <w:jc w:val="both"/>
        <w:rPr>
          <w:rFonts w:eastAsia="MS Mincho"/>
        </w:rPr>
      </w:pPr>
      <w:r w:rsidRPr="008164D2">
        <w:rPr>
          <w:rFonts w:eastAsia="MS Mincho"/>
        </w:rPr>
        <w:t xml:space="preserve">Некоторые пациенты, испытывающие тяжелую одышку из-за дыхательной недостаточности, могут нуждаться в кислороде или применении специальных портативных машин, помогающих легким дышать. В домашних условиях кислород используют с помощью специальных концентраторов, которые из воздуха выделают кислород, а специальные машины бывают разных типов, в зависимости от особенностей пациента. </w:t>
      </w:r>
      <w:r w:rsidR="0088520C" w:rsidRPr="008164D2">
        <w:rPr>
          <w:rFonts w:eastAsia="MS Mincho"/>
        </w:rPr>
        <w:t>П</w:t>
      </w:r>
      <w:r w:rsidRPr="008164D2">
        <w:rPr>
          <w:rFonts w:eastAsia="MS Mincho"/>
        </w:rPr>
        <w:t xml:space="preserve">ульмонолог при необходимости даст консультации </w:t>
      </w:r>
      <w:r w:rsidR="0088520C" w:rsidRPr="008164D2">
        <w:rPr>
          <w:rFonts w:eastAsia="MS Mincho"/>
        </w:rPr>
        <w:t>по</w:t>
      </w:r>
      <w:r w:rsidRPr="008164D2">
        <w:rPr>
          <w:rFonts w:eastAsia="MS Mincho"/>
        </w:rPr>
        <w:t xml:space="preserve"> применению таких устройств.</w:t>
      </w:r>
    </w:p>
    <w:p w:rsidR="008318A8" w:rsidRPr="008164D2" w:rsidRDefault="008318A8" w:rsidP="00B6111F">
      <w:pPr>
        <w:spacing w:line="360" w:lineRule="auto"/>
        <w:ind w:firstLine="709"/>
        <w:jc w:val="both"/>
        <w:rPr>
          <w:rFonts w:eastAsia="MS Mincho"/>
        </w:rPr>
      </w:pPr>
      <w:r w:rsidRPr="008164D2">
        <w:rPr>
          <w:rFonts w:eastAsia="MS Mincho"/>
        </w:rPr>
        <w:t>При ХОБЛ иногда делают операции, которые способны уменьшить одышку при тяжелой эмфиземе. В некоторых случаях возможна пересадка легких. Отбор для этих операций очень сложный и требует консультаций многих специалистов.</w:t>
      </w:r>
    </w:p>
    <w:p w:rsidR="008318A8" w:rsidRPr="008164D2" w:rsidRDefault="008318A8" w:rsidP="00B6111F">
      <w:pPr>
        <w:spacing w:line="360" w:lineRule="auto"/>
        <w:ind w:firstLine="709"/>
        <w:jc w:val="both"/>
        <w:rPr>
          <w:rFonts w:eastAsia="MS Mincho"/>
        </w:rPr>
      </w:pPr>
      <w:r w:rsidRPr="008164D2">
        <w:rPr>
          <w:rFonts w:eastAsia="MS Mincho"/>
        </w:rPr>
        <w:t xml:space="preserve">Человек, болеющий ХОБЛ, должен обязательно двигаться и давать себе доступную ему нагрузку. Рекомендуется дважды в неделю тренироваться </w:t>
      </w:r>
      <w:r w:rsidR="0088520C" w:rsidRPr="008164D2">
        <w:rPr>
          <w:rFonts w:eastAsia="MS Mincho"/>
        </w:rPr>
        <w:t>н</w:t>
      </w:r>
      <w:r w:rsidRPr="008164D2">
        <w:rPr>
          <w:rFonts w:eastAsia="MS Mincho"/>
        </w:rPr>
        <w:t>а бегущей дорожке или велоэргометре, а также упражняться с помощью легких гантелей. Кроме того, следует ежедневно совершать пешие прогулки, стараясь пройти</w:t>
      </w:r>
      <w:r w:rsidR="0088520C" w:rsidRPr="008164D2">
        <w:rPr>
          <w:rFonts w:eastAsia="MS Mincho"/>
        </w:rPr>
        <w:t>,</w:t>
      </w:r>
      <w:r w:rsidRPr="008164D2">
        <w:rPr>
          <w:rFonts w:eastAsia="MS Mincho"/>
        </w:rPr>
        <w:t xml:space="preserve"> сколько позволяет одышка и общее состояние, однако в целом рекомендуют проходить около </w:t>
      </w:r>
      <w:r w:rsidR="0088520C" w:rsidRPr="008164D2">
        <w:rPr>
          <w:rFonts w:eastAsia="MS Mincho"/>
        </w:rPr>
        <w:t>3–4</w:t>
      </w:r>
      <w:r w:rsidRPr="008164D2">
        <w:rPr>
          <w:rFonts w:eastAsia="MS Mincho"/>
        </w:rPr>
        <w:t xml:space="preserve"> километров. Такие занятия повышают физический тонус и снижают степень одышки.</w:t>
      </w:r>
    </w:p>
    <w:p w:rsidR="008318A8" w:rsidRPr="008164D2" w:rsidRDefault="008318A8" w:rsidP="00B6111F">
      <w:pPr>
        <w:spacing w:line="360" w:lineRule="auto"/>
        <w:ind w:firstLine="709"/>
        <w:jc w:val="both"/>
        <w:rPr>
          <w:rFonts w:eastAsia="MS Mincho"/>
        </w:rPr>
      </w:pPr>
      <w:r w:rsidRPr="008164D2">
        <w:rPr>
          <w:rFonts w:eastAsia="MS Mincho"/>
        </w:rPr>
        <w:t>Человек, болеющий ХОБЛ, должен регулярно проходить диспансерный осмотр, так как ХОБЛ нередко сопутствуют и другие заболевания, в первую очередь, сердечно-сосудистой системы.</w:t>
      </w:r>
    </w:p>
    <w:p w:rsidR="008318A8" w:rsidRPr="008164D2" w:rsidRDefault="008318A8" w:rsidP="00B6111F">
      <w:pPr>
        <w:spacing w:line="360" w:lineRule="auto"/>
        <w:ind w:firstLine="709"/>
        <w:jc w:val="both"/>
        <w:rPr>
          <w:rFonts w:eastAsia="MS Mincho"/>
        </w:rPr>
      </w:pPr>
      <w:r w:rsidRPr="008164D2">
        <w:rPr>
          <w:rFonts w:eastAsia="MS Mincho"/>
        </w:rPr>
        <w:t>Лечебно-профилактические мероприятия при их правильном и регулярном применении уменьшают проявления болезни, снижают риск обострений и осложнений, а также продлевают жизнь.</w:t>
      </w:r>
    </w:p>
    <w:p w:rsidR="0038411E" w:rsidRPr="008164D2" w:rsidRDefault="003017BE" w:rsidP="00B6111F">
      <w:pPr>
        <w:pStyle w:val="1"/>
        <w:spacing w:after="0"/>
        <w:jc w:val="both"/>
      </w:pPr>
      <w:r w:rsidRPr="008164D2">
        <w:br w:type="page"/>
      </w:r>
      <w:bookmarkStart w:id="153" w:name="_Toc496204439"/>
      <w:r w:rsidR="0038411E" w:rsidRPr="008164D2">
        <w:t>Приложени</w:t>
      </w:r>
      <w:r w:rsidR="006C0109" w:rsidRPr="008164D2">
        <w:t>я</w:t>
      </w:r>
      <w:r w:rsidR="0038411E" w:rsidRPr="008164D2">
        <w:t xml:space="preserve"> Г1-Г</w:t>
      </w:r>
      <w:r w:rsidR="006C0109" w:rsidRPr="008164D2">
        <w:t>3.</w:t>
      </w:r>
      <w:r w:rsidR="0038411E" w:rsidRPr="008164D2">
        <w:t xml:space="preserve"> Шкалы оценки</w:t>
      </w:r>
      <w:r w:rsidR="006C0109" w:rsidRPr="008164D2">
        <w:t xml:space="preserve"> и опросники</w:t>
      </w:r>
      <w:r w:rsidR="0038411E" w:rsidRPr="008164D2">
        <w:t>, приведённые в тексте клинических рекомендаций</w:t>
      </w:r>
      <w:bookmarkEnd w:id="153"/>
    </w:p>
    <w:p w:rsidR="0038411E" w:rsidRPr="008164D2" w:rsidRDefault="0038411E" w:rsidP="00B6111F">
      <w:pPr>
        <w:spacing w:line="360" w:lineRule="auto"/>
        <w:ind w:firstLine="709"/>
        <w:jc w:val="both"/>
      </w:pPr>
    </w:p>
    <w:p w:rsidR="00286DA6" w:rsidRPr="008164D2" w:rsidRDefault="0055791C" w:rsidP="00B6111F">
      <w:pPr>
        <w:autoSpaceDE w:val="0"/>
        <w:autoSpaceDN w:val="0"/>
        <w:adjustRightInd w:val="0"/>
        <w:spacing w:line="360" w:lineRule="auto"/>
        <w:ind w:firstLine="709"/>
        <w:jc w:val="both"/>
        <w:rPr>
          <w:b/>
          <w:bCs/>
          <w:lang w:bidi="or-IN"/>
        </w:rPr>
      </w:pPr>
      <w:bookmarkStart w:id="154" w:name="OLE_LINK1"/>
      <w:bookmarkStart w:id="155" w:name="OLE_LINK11"/>
      <w:bookmarkStart w:id="156" w:name="OLE_LINK12"/>
      <w:bookmarkStart w:id="157" w:name="OLE_LINK31"/>
      <w:r w:rsidRPr="008164D2">
        <w:rPr>
          <w:rFonts w:eastAsia="SimHei"/>
          <w:b/>
        </w:rPr>
        <w:t xml:space="preserve">Приложение Г1. </w:t>
      </w:r>
      <w:r w:rsidR="00286DA6" w:rsidRPr="008164D2">
        <w:rPr>
          <w:b/>
          <w:bCs/>
          <w:lang w:bidi="or-IN"/>
        </w:rPr>
        <w:t xml:space="preserve">Оценка одышки по шкале </w:t>
      </w:r>
      <w:r w:rsidR="00286DA6" w:rsidRPr="008164D2">
        <w:rPr>
          <w:b/>
          <w:color w:val="000000"/>
        </w:rPr>
        <w:t>mMRC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7369"/>
      </w:tblGrid>
      <w:tr w:rsidR="00286DA6" w:rsidRPr="008164D2" w:rsidTr="004F6901">
        <w:trPr>
          <w:trHeight w:val="375"/>
        </w:trPr>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rPr>
                <w:b/>
              </w:rPr>
            </w:pPr>
            <w:r w:rsidRPr="008164D2">
              <w:rPr>
                <w:b/>
              </w:rPr>
              <w:t>Степень</w:t>
            </w:r>
          </w:p>
        </w:tc>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rPr>
                <w:b/>
              </w:rPr>
            </w:pPr>
            <w:r w:rsidRPr="008164D2">
              <w:rPr>
                <w:b/>
              </w:rPr>
              <w:t>Тяжесть</w:t>
            </w:r>
          </w:p>
        </w:tc>
        <w:tc>
          <w:tcPr>
            <w:tcW w:w="7369"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rPr>
                <w:b/>
              </w:rPr>
            </w:pPr>
            <w:r w:rsidRPr="008164D2">
              <w:rPr>
                <w:b/>
              </w:rPr>
              <w:t>Описание</w:t>
            </w:r>
          </w:p>
        </w:tc>
      </w:tr>
      <w:tr w:rsidR="00286DA6" w:rsidRPr="008164D2" w:rsidTr="004F6901">
        <w:trPr>
          <w:trHeight w:val="375"/>
        </w:trPr>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0</w:t>
            </w:r>
          </w:p>
        </w:tc>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нет</w:t>
            </w:r>
          </w:p>
        </w:tc>
        <w:tc>
          <w:tcPr>
            <w:tcW w:w="7369"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Я чувствую одышку только при сильной физической нагрузке</w:t>
            </w:r>
          </w:p>
        </w:tc>
      </w:tr>
      <w:tr w:rsidR="00286DA6" w:rsidRPr="008164D2" w:rsidTr="004F6901">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1</w:t>
            </w:r>
          </w:p>
        </w:tc>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легкая</w:t>
            </w:r>
          </w:p>
        </w:tc>
        <w:tc>
          <w:tcPr>
            <w:tcW w:w="7369"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Я задыхаюсь, когда быстро иду по ровной местности или поднимаюсь по пологому холму</w:t>
            </w:r>
          </w:p>
        </w:tc>
      </w:tr>
      <w:tr w:rsidR="00286DA6" w:rsidRPr="008164D2" w:rsidTr="004F6901">
        <w:trPr>
          <w:trHeight w:val="435"/>
        </w:trPr>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2</w:t>
            </w:r>
          </w:p>
        </w:tc>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средняя</w:t>
            </w:r>
          </w:p>
        </w:tc>
        <w:tc>
          <w:tcPr>
            <w:tcW w:w="7369"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Из-за одышки я хожу по ровной местности медленнее, чем люди того же возраста, или у меня останавливается дыхание, когда я иду по ровной местности в привычном для меня темпе</w:t>
            </w:r>
          </w:p>
        </w:tc>
      </w:tr>
      <w:tr w:rsidR="00286DA6" w:rsidRPr="008164D2" w:rsidTr="004F6901">
        <w:trPr>
          <w:trHeight w:val="165"/>
        </w:trPr>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3</w:t>
            </w:r>
          </w:p>
        </w:tc>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тяжелая</w:t>
            </w:r>
          </w:p>
        </w:tc>
        <w:tc>
          <w:tcPr>
            <w:tcW w:w="7369"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Я задыхаюсь после того, как пройду примерно 100 м, или после нескольких минут ходьбы по ровной местности</w:t>
            </w:r>
          </w:p>
        </w:tc>
      </w:tr>
      <w:tr w:rsidR="00286DA6" w:rsidRPr="008164D2" w:rsidTr="004F6901">
        <w:trPr>
          <w:trHeight w:val="270"/>
        </w:trPr>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4</w:t>
            </w:r>
          </w:p>
        </w:tc>
        <w:tc>
          <w:tcPr>
            <w:tcW w:w="1260"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очень тяжелая</w:t>
            </w:r>
          </w:p>
        </w:tc>
        <w:tc>
          <w:tcPr>
            <w:tcW w:w="7369" w:type="dxa"/>
            <w:tcBorders>
              <w:top w:val="single" w:sz="4" w:space="0" w:color="auto"/>
              <w:left w:val="single" w:sz="4" w:space="0" w:color="auto"/>
              <w:bottom w:val="single" w:sz="4" w:space="0" w:color="auto"/>
              <w:right w:val="single" w:sz="4" w:space="0" w:color="auto"/>
            </w:tcBorders>
            <w:vAlign w:val="center"/>
          </w:tcPr>
          <w:p w:rsidR="00286DA6" w:rsidRPr="008164D2" w:rsidRDefault="00286DA6" w:rsidP="00845622">
            <w:pPr>
              <w:jc w:val="both"/>
            </w:pPr>
            <w:r w:rsidRPr="008164D2">
              <w:t>У меня слишком сильная одышка, чтобы выходить из дому, или я задыхаюсь, когда одеваюсь или раздеваюсь</w:t>
            </w:r>
          </w:p>
        </w:tc>
      </w:tr>
    </w:tbl>
    <w:p w:rsidR="00286DA6" w:rsidRPr="008164D2" w:rsidRDefault="00286DA6" w:rsidP="00B6111F">
      <w:pPr>
        <w:tabs>
          <w:tab w:val="left" w:pos="720"/>
        </w:tabs>
        <w:spacing w:line="360" w:lineRule="auto"/>
        <w:ind w:firstLine="709"/>
        <w:jc w:val="both"/>
        <w:rPr>
          <w:bCs/>
          <w:lang w:bidi="or-IN"/>
        </w:rPr>
      </w:pPr>
    </w:p>
    <w:p w:rsidR="00286DA6" w:rsidRPr="008164D2" w:rsidRDefault="006C0109" w:rsidP="00B6111F">
      <w:pPr>
        <w:tabs>
          <w:tab w:val="left" w:pos="720"/>
        </w:tabs>
        <w:spacing w:line="360" w:lineRule="auto"/>
        <w:ind w:firstLine="709"/>
        <w:jc w:val="both"/>
        <w:rPr>
          <w:b/>
          <w:bCs/>
          <w:lang w:bidi="or-IN"/>
        </w:rPr>
      </w:pPr>
      <w:r w:rsidRPr="008164D2">
        <w:rPr>
          <w:b/>
          <w:bCs/>
          <w:lang w:bidi="or-IN"/>
        </w:rPr>
        <w:br w:type="page"/>
      </w:r>
      <w:r w:rsidR="0055791C" w:rsidRPr="008164D2">
        <w:rPr>
          <w:b/>
          <w:bCs/>
          <w:lang w:bidi="or-IN"/>
        </w:rPr>
        <w:t>Приложение Г2. Оценочный тест по ХОБЛ − CAT (COPD Assessment Test).</w:t>
      </w:r>
    </w:p>
    <w:p w:rsidR="00286DA6" w:rsidRPr="008164D2" w:rsidRDefault="0027188E" w:rsidP="00B6111F">
      <w:pPr>
        <w:autoSpaceDE w:val="0"/>
        <w:autoSpaceDN w:val="0"/>
        <w:adjustRightInd w:val="0"/>
        <w:spacing w:line="360" w:lineRule="auto"/>
        <w:ind w:firstLine="709"/>
        <w:jc w:val="both"/>
        <w:rPr>
          <w:color w:val="000000"/>
        </w:rPr>
      </w:pPr>
      <w:r w:rsidRPr="008164D2">
        <w:rPr>
          <w:noProof/>
        </w:rPr>
        <w:drawing>
          <wp:inline distT="0" distB="0" distL="0" distR="0">
            <wp:extent cx="4162425" cy="58007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162425" cy="5800725"/>
                    </a:xfrm>
                    <a:prstGeom prst="rect">
                      <a:avLst/>
                    </a:prstGeom>
                    <a:noFill/>
                    <a:ln w="9525">
                      <a:noFill/>
                      <a:miter lim="800000"/>
                      <a:headEnd/>
                      <a:tailEnd/>
                    </a:ln>
                  </pic:spPr>
                </pic:pic>
              </a:graphicData>
            </a:graphic>
          </wp:inline>
        </w:drawing>
      </w:r>
    </w:p>
    <w:p w:rsidR="00286DA6" w:rsidRPr="008164D2" w:rsidRDefault="00286DA6" w:rsidP="00B6111F">
      <w:pPr>
        <w:spacing w:line="360" w:lineRule="auto"/>
        <w:ind w:firstLine="709"/>
        <w:jc w:val="both"/>
      </w:pPr>
      <w:r w:rsidRPr="008164D2">
        <w:t>0 – 10 баллов – Незначительное влияние ХОБЛ на жизнь пациента</w:t>
      </w:r>
    </w:p>
    <w:p w:rsidR="00286DA6" w:rsidRPr="008164D2" w:rsidRDefault="00286DA6" w:rsidP="00B6111F">
      <w:pPr>
        <w:spacing w:line="360" w:lineRule="auto"/>
        <w:ind w:firstLine="709"/>
        <w:jc w:val="both"/>
      </w:pPr>
      <w:r w:rsidRPr="008164D2">
        <w:t>11 – 20 баллов – Умеренное влияние ХОБЛ на жизнь пациента</w:t>
      </w:r>
    </w:p>
    <w:p w:rsidR="00286DA6" w:rsidRPr="008164D2" w:rsidRDefault="00286DA6" w:rsidP="00B6111F">
      <w:pPr>
        <w:spacing w:line="360" w:lineRule="auto"/>
        <w:ind w:firstLine="709"/>
        <w:jc w:val="both"/>
      </w:pPr>
      <w:r w:rsidRPr="008164D2">
        <w:t>21 – 30 баллов – Сильное влияние ХОБЛ на жизнь пациента</w:t>
      </w:r>
    </w:p>
    <w:p w:rsidR="00286DA6" w:rsidRPr="008164D2" w:rsidRDefault="00286DA6" w:rsidP="00B6111F">
      <w:pPr>
        <w:spacing w:line="360" w:lineRule="auto"/>
        <w:ind w:firstLine="709"/>
        <w:jc w:val="both"/>
      </w:pPr>
      <w:r w:rsidRPr="008164D2">
        <w:t>31 – 40 баллов – Чрезвычайно сильное влияние ХОБЛ на жизнь пациента</w:t>
      </w:r>
    </w:p>
    <w:p w:rsidR="00286DA6" w:rsidRPr="008164D2" w:rsidRDefault="00286DA6" w:rsidP="00B6111F">
      <w:pPr>
        <w:tabs>
          <w:tab w:val="left" w:pos="720"/>
        </w:tabs>
        <w:spacing w:line="360" w:lineRule="auto"/>
        <w:ind w:firstLine="709"/>
        <w:jc w:val="both"/>
        <w:rPr>
          <w:b/>
          <w:bCs/>
          <w:lang w:bidi="or-IN"/>
        </w:rPr>
      </w:pPr>
    </w:p>
    <w:p w:rsidR="00286DA6" w:rsidRPr="008164D2" w:rsidRDefault="006C0109" w:rsidP="00B6111F">
      <w:pPr>
        <w:spacing w:line="360" w:lineRule="auto"/>
        <w:ind w:firstLine="709"/>
        <w:jc w:val="both"/>
        <w:rPr>
          <w:b/>
        </w:rPr>
      </w:pPr>
      <w:r w:rsidRPr="008164D2">
        <w:rPr>
          <w:b/>
        </w:rPr>
        <w:br w:type="page"/>
      </w:r>
      <w:r w:rsidR="0055791C" w:rsidRPr="008164D2">
        <w:rPr>
          <w:b/>
        </w:rPr>
        <w:t>Приложение Г</w:t>
      </w:r>
      <w:r w:rsidRPr="008164D2">
        <w:rPr>
          <w:b/>
        </w:rPr>
        <w:t>3</w:t>
      </w:r>
      <w:r w:rsidR="0055791C" w:rsidRPr="008164D2">
        <w:rPr>
          <w:b/>
        </w:rPr>
        <w:t xml:space="preserve">. </w:t>
      </w:r>
      <w:r w:rsidR="00286DA6" w:rsidRPr="008164D2">
        <w:rPr>
          <w:b/>
        </w:rPr>
        <w:t>Вопросник для диагностики ХОБЛ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1723"/>
      </w:tblGrid>
      <w:tr w:rsidR="00286DA6" w:rsidRPr="008164D2" w:rsidTr="004F6901">
        <w:tc>
          <w:tcPr>
            <w:tcW w:w="5508" w:type="dxa"/>
          </w:tcPr>
          <w:p w:rsidR="00286DA6" w:rsidRPr="008164D2" w:rsidRDefault="00286DA6" w:rsidP="00845622">
            <w:pPr>
              <w:jc w:val="both"/>
              <w:rPr>
                <w:b/>
              </w:rPr>
            </w:pPr>
            <w:r w:rsidRPr="008164D2">
              <w:rPr>
                <w:b/>
              </w:rPr>
              <w:t>Вопрос</w:t>
            </w:r>
          </w:p>
        </w:tc>
        <w:tc>
          <w:tcPr>
            <w:tcW w:w="2340" w:type="dxa"/>
          </w:tcPr>
          <w:p w:rsidR="00286DA6" w:rsidRPr="008164D2" w:rsidRDefault="00286DA6" w:rsidP="00845622">
            <w:pPr>
              <w:jc w:val="both"/>
              <w:rPr>
                <w:b/>
              </w:rPr>
            </w:pPr>
            <w:r w:rsidRPr="008164D2">
              <w:rPr>
                <w:b/>
              </w:rPr>
              <w:t>Варианты ответа</w:t>
            </w:r>
          </w:p>
        </w:tc>
        <w:tc>
          <w:tcPr>
            <w:tcW w:w="1723" w:type="dxa"/>
          </w:tcPr>
          <w:p w:rsidR="00286DA6" w:rsidRPr="008164D2" w:rsidRDefault="00286DA6" w:rsidP="00845622">
            <w:pPr>
              <w:jc w:val="both"/>
              <w:rPr>
                <w:b/>
              </w:rPr>
            </w:pPr>
            <w:r w:rsidRPr="008164D2">
              <w:rPr>
                <w:b/>
              </w:rPr>
              <w:t>Баллы</w:t>
            </w:r>
          </w:p>
        </w:tc>
      </w:tr>
      <w:tr w:rsidR="00286DA6" w:rsidRPr="008164D2" w:rsidTr="004F6901">
        <w:tc>
          <w:tcPr>
            <w:tcW w:w="5508" w:type="dxa"/>
            <w:vMerge w:val="restart"/>
          </w:tcPr>
          <w:p w:rsidR="00286DA6" w:rsidRPr="008164D2" w:rsidRDefault="00286DA6" w:rsidP="00845622">
            <w:pPr>
              <w:jc w:val="both"/>
            </w:pPr>
            <w:r w:rsidRPr="008164D2">
              <w:t>1. Ваш возраст</w:t>
            </w:r>
          </w:p>
        </w:tc>
        <w:tc>
          <w:tcPr>
            <w:tcW w:w="2340" w:type="dxa"/>
          </w:tcPr>
          <w:p w:rsidR="00286DA6" w:rsidRPr="008164D2" w:rsidRDefault="00286DA6" w:rsidP="00845622">
            <w:pPr>
              <w:jc w:val="both"/>
            </w:pPr>
            <w:r w:rsidRPr="008164D2">
              <w:t>40 – 49 лет</w:t>
            </w:r>
          </w:p>
        </w:tc>
        <w:tc>
          <w:tcPr>
            <w:tcW w:w="1723" w:type="dxa"/>
          </w:tcPr>
          <w:p w:rsidR="00286DA6" w:rsidRPr="008164D2" w:rsidRDefault="00286DA6" w:rsidP="00845622">
            <w:pPr>
              <w:jc w:val="both"/>
            </w:pPr>
            <w:r w:rsidRPr="008164D2">
              <w:t>0</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50 – 59 лет</w:t>
            </w:r>
          </w:p>
        </w:tc>
        <w:tc>
          <w:tcPr>
            <w:tcW w:w="1723" w:type="dxa"/>
          </w:tcPr>
          <w:p w:rsidR="00286DA6" w:rsidRPr="008164D2" w:rsidRDefault="00286DA6" w:rsidP="00845622">
            <w:pPr>
              <w:jc w:val="both"/>
            </w:pPr>
            <w:r w:rsidRPr="008164D2">
              <w:t>4</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60 – 69 лет</w:t>
            </w:r>
          </w:p>
        </w:tc>
        <w:tc>
          <w:tcPr>
            <w:tcW w:w="1723" w:type="dxa"/>
          </w:tcPr>
          <w:p w:rsidR="00286DA6" w:rsidRPr="008164D2" w:rsidRDefault="00286DA6" w:rsidP="00845622">
            <w:pPr>
              <w:jc w:val="both"/>
            </w:pPr>
            <w:r w:rsidRPr="008164D2">
              <w:t>8</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70 лет и старше</w:t>
            </w:r>
          </w:p>
        </w:tc>
        <w:tc>
          <w:tcPr>
            <w:tcW w:w="1723" w:type="dxa"/>
          </w:tcPr>
          <w:p w:rsidR="00286DA6" w:rsidRPr="008164D2" w:rsidRDefault="00286DA6" w:rsidP="00845622">
            <w:pPr>
              <w:jc w:val="both"/>
            </w:pPr>
            <w:r w:rsidRPr="008164D2">
              <w:t>10</w:t>
            </w:r>
          </w:p>
        </w:tc>
      </w:tr>
      <w:tr w:rsidR="00286DA6" w:rsidRPr="008164D2" w:rsidTr="004F6901">
        <w:tc>
          <w:tcPr>
            <w:tcW w:w="5508" w:type="dxa"/>
            <w:vMerge w:val="restart"/>
          </w:tcPr>
          <w:p w:rsidR="00286DA6" w:rsidRPr="008164D2" w:rsidRDefault="00286DA6" w:rsidP="00845622">
            <w:pPr>
              <w:jc w:val="both"/>
            </w:pPr>
            <w:r w:rsidRPr="008164D2">
              <w:t>2. Сколько сигарет Вы обычно выкуриваете ежедневно (если Вы бросили курить, то сколько Вы курили каждый день)?</w:t>
            </w:r>
          </w:p>
          <w:p w:rsidR="00286DA6" w:rsidRPr="008164D2" w:rsidRDefault="00286DA6" w:rsidP="00845622">
            <w:pPr>
              <w:jc w:val="both"/>
            </w:pPr>
            <w:r w:rsidRPr="008164D2">
              <w:t>Сколько всего лет Вы курите сигареты?</w:t>
            </w:r>
          </w:p>
          <w:p w:rsidR="00286DA6" w:rsidRPr="008164D2" w:rsidRDefault="00286DA6" w:rsidP="00845622">
            <w:pPr>
              <w:jc w:val="both"/>
            </w:pPr>
            <w:r w:rsidRPr="008164D2">
              <w:t>Пачка-день = кол-во сигарет, выкуриваемых в день / 20</w:t>
            </w:r>
          </w:p>
          <w:p w:rsidR="00286DA6" w:rsidRPr="008164D2" w:rsidRDefault="00286DA6" w:rsidP="00845622">
            <w:pPr>
              <w:jc w:val="both"/>
            </w:pPr>
            <w:r w:rsidRPr="008164D2">
              <w:t>Пачка-лет = пачка-день Х стаж курения</w:t>
            </w:r>
          </w:p>
        </w:tc>
        <w:tc>
          <w:tcPr>
            <w:tcW w:w="2340" w:type="dxa"/>
          </w:tcPr>
          <w:p w:rsidR="00286DA6" w:rsidRPr="008164D2" w:rsidRDefault="00286DA6" w:rsidP="00845622">
            <w:pPr>
              <w:jc w:val="both"/>
            </w:pPr>
            <w:r w:rsidRPr="008164D2">
              <w:t>0 – 14 пачка-лет</w:t>
            </w:r>
          </w:p>
        </w:tc>
        <w:tc>
          <w:tcPr>
            <w:tcW w:w="1723" w:type="dxa"/>
          </w:tcPr>
          <w:p w:rsidR="00286DA6" w:rsidRPr="008164D2" w:rsidRDefault="00286DA6" w:rsidP="00845622">
            <w:pPr>
              <w:jc w:val="both"/>
            </w:pPr>
            <w:r w:rsidRPr="008164D2">
              <w:t>0</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15 – 24 пачка-лет</w:t>
            </w:r>
          </w:p>
        </w:tc>
        <w:tc>
          <w:tcPr>
            <w:tcW w:w="1723" w:type="dxa"/>
          </w:tcPr>
          <w:p w:rsidR="00286DA6" w:rsidRPr="008164D2" w:rsidRDefault="00286DA6" w:rsidP="00845622">
            <w:pPr>
              <w:jc w:val="both"/>
            </w:pPr>
            <w:r w:rsidRPr="008164D2">
              <w:t>2</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25 – 49 пачка-лет</w:t>
            </w:r>
          </w:p>
        </w:tc>
        <w:tc>
          <w:tcPr>
            <w:tcW w:w="1723" w:type="dxa"/>
          </w:tcPr>
          <w:p w:rsidR="00286DA6" w:rsidRPr="008164D2" w:rsidRDefault="00286DA6" w:rsidP="00845622">
            <w:pPr>
              <w:jc w:val="both"/>
            </w:pPr>
            <w:r w:rsidRPr="008164D2">
              <w:t>3</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50 и более</w:t>
            </w:r>
          </w:p>
        </w:tc>
        <w:tc>
          <w:tcPr>
            <w:tcW w:w="1723" w:type="dxa"/>
          </w:tcPr>
          <w:p w:rsidR="00286DA6" w:rsidRPr="008164D2" w:rsidRDefault="00286DA6" w:rsidP="00845622">
            <w:pPr>
              <w:jc w:val="both"/>
            </w:pPr>
            <w:r w:rsidRPr="008164D2">
              <w:t>7</w:t>
            </w:r>
          </w:p>
        </w:tc>
      </w:tr>
      <w:tr w:rsidR="00286DA6" w:rsidRPr="008164D2" w:rsidTr="004F6901">
        <w:tc>
          <w:tcPr>
            <w:tcW w:w="5508" w:type="dxa"/>
            <w:vMerge w:val="restart"/>
          </w:tcPr>
          <w:p w:rsidR="00286DA6" w:rsidRPr="008164D2" w:rsidRDefault="00286DA6" w:rsidP="00845622">
            <w:pPr>
              <w:jc w:val="both"/>
            </w:pPr>
            <w:r w:rsidRPr="008164D2">
              <w:t>3. Ваш вес в килограммах?</w:t>
            </w:r>
          </w:p>
          <w:p w:rsidR="00286DA6" w:rsidRPr="008164D2" w:rsidRDefault="00286DA6" w:rsidP="00845622">
            <w:pPr>
              <w:jc w:val="both"/>
            </w:pPr>
            <w:r w:rsidRPr="008164D2">
              <w:t>Ваш рост в метрах?</w:t>
            </w:r>
          </w:p>
          <w:p w:rsidR="00286DA6" w:rsidRPr="008164D2" w:rsidRDefault="00286DA6" w:rsidP="00845622">
            <w:pPr>
              <w:jc w:val="both"/>
            </w:pPr>
            <w:r w:rsidRPr="008164D2">
              <w:t>ИМТ = вес в кг / (рост в м)</w:t>
            </w:r>
            <w:r w:rsidRPr="008164D2">
              <w:rPr>
                <w:vertAlign w:val="superscript"/>
              </w:rPr>
              <w:t>2</w:t>
            </w:r>
          </w:p>
        </w:tc>
        <w:tc>
          <w:tcPr>
            <w:tcW w:w="2340" w:type="dxa"/>
          </w:tcPr>
          <w:p w:rsidR="00286DA6" w:rsidRPr="008164D2" w:rsidRDefault="00286DA6" w:rsidP="00845622">
            <w:pPr>
              <w:jc w:val="both"/>
            </w:pPr>
            <w:r w:rsidRPr="008164D2">
              <w:t>ИМТ &lt; 25,4</w:t>
            </w:r>
          </w:p>
        </w:tc>
        <w:tc>
          <w:tcPr>
            <w:tcW w:w="1723" w:type="dxa"/>
          </w:tcPr>
          <w:p w:rsidR="00286DA6" w:rsidRPr="008164D2" w:rsidRDefault="00286DA6" w:rsidP="00845622">
            <w:pPr>
              <w:jc w:val="both"/>
            </w:pPr>
            <w:r w:rsidRPr="008164D2">
              <w:t>5</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ИМТ 25,4 – 29,7</w:t>
            </w:r>
          </w:p>
        </w:tc>
        <w:tc>
          <w:tcPr>
            <w:tcW w:w="1723" w:type="dxa"/>
          </w:tcPr>
          <w:p w:rsidR="00286DA6" w:rsidRPr="008164D2" w:rsidRDefault="00286DA6" w:rsidP="00845622">
            <w:pPr>
              <w:jc w:val="both"/>
            </w:pPr>
            <w:r w:rsidRPr="008164D2">
              <w:t>1</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ИМТ &gt; 29,7</w:t>
            </w:r>
          </w:p>
        </w:tc>
        <w:tc>
          <w:tcPr>
            <w:tcW w:w="1723" w:type="dxa"/>
          </w:tcPr>
          <w:p w:rsidR="00286DA6" w:rsidRPr="008164D2" w:rsidRDefault="00286DA6" w:rsidP="00845622">
            <w:pPr>
              <w:jc w:val="both"/>
            </w:pPr>
            <w:r w:rsidRPr="008164D2">
              <w:t>0</w:t>
            </w:r>
          </w:p>
        </w:tc>
      </w:tr>
      <w:tr w:rsidR="00286DA6" w:rsidRPr="008164D2" w:rsidTr="004F6901">
        <w:tc>
          <w:tcPr>
            <w:tcW w:w="5508" w:type="dxa"/>
            <w:vMerge w:val="restart"/>
          </w:tcPr>
          <w:p w:rsidR="00286DA6" w:rsidRPr="008164D2" w:rsidRDefault="00286DA6" w:rsidP="00845622">
            <w:pPr>
              <w:jc w:val="both"/>
            </w:pPr>
            <w:r w:rsidRPr="008164D2">
              <w:t>4. Провоцирует ли плохая погода у Вас кашель?</w:t>
            </w:r>
          </w:p>
        </w:tc>
        <w:tc>
          <w:tcPr>
            <w:tcW w:w="2340" w:type="dxa"/>
          </w:tcPr>
          <w:p w:rsidR="00286DA6" w:rsidRPr="008164D2" w:rsidRDefault="00286DA6" w:rsidP="00845622">
            <w:pPr>
              <w:jc w:val="both"/>
            </w:pPr>
            <w:r w:rsidRPr="008164D2">
              <w:t>Да</w:t>
            </w:r>
          </w:p>
        </w:tc>
        <w:tc>
          <w:tcPr>
            <w:tcW w:w="1723" w:type="dxa"/>
          </w:tcPr>
          <w:p w:rsidR="00286DA6" w:rsidRPr="008164D2" w:rsidRDefault="00286DA6" w:rsidP="00845622">
            <w:pPr>
              <w:jc w:val="both"/>
            </w:pPr>
            <w:r w:rsidRPr="008164D2">
              <w:t>3</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Нет</w:t>
            </w:r>
          </w:p>
        </w:tc>
        <w:tc>
          <w:tcPr>
            <w:tcW w:w="1723" w:type="dxa"/>
          </w:tcPr>
          <w:p w:rsidR="00286DA6" w:rsidRPr="008164D2" w:rsidRDefault="00286DA6" w:rsidP="00845622">
            <w:pPr>
              <w:jc w:val="both"/>
            </w:pPr>
            <w:r w:rsidRPr="008164D2">
              <w:t>0</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У меня нет кашля</w:t>
            </w:r>
          </w:p>
        </w:tc>
        <w:tc>
          <w:tcPr>
            <w:tcW w:w="1723" w:type="dxa"/>
          </w:tcPr>
          <w:p w:rsidR="00286DA6" w:rsidRPr="008164D2" w:rsidRDefault="00286DA6" w:rsidP="00845622">
            <w:pPr>
              <w:jc w:val="both"/>
            </w:pPr>
            <w:r w:rsidRPr="008164D2">
              <w:t>0</w:t>
            </w:r>
          </w:p>
        </w:tc>
      </w:tr>
      <w:tr w:rsidR="00286DA6" w:rsidRPr="008164D2" w:rsidTr="004F6901">
        <w:tc>
          <w:tcPr>
            <w:tcW w:w="5508" w:type="dxa"/>
            <w:vMerge w:val="restart"/>
          </w:tcPr>
          <w:p w:rsidR="00286DA6" w:rsidRPr="008164D2" w:rsidRDefault="00286DA6" w:rsidP="00845622">
            <w:pPr>
              <w:jc w:val="both"/>
            </w:pPr>
            <w:r w:rsidRPr="008164D2">
              <w:t>5. Беспокоит ли Вас кашель с мокротой вне простудных заболеваний?</w:t>
            </w:r>
          </w:p>
        </w:tc>
        <w:tc>
          <w:tcPr>
            <w:tcW w:w="2340" w:type="dxa"/>
          </w:tcPr>
          <w:p w:rsidR="00286DA6" w:rsidRPr="008164D2" w:rsidRDefault="00286DA6" w:rsidP="00845622">
            <w:pPr>
              <w:jc w:val="both"/>
            </w:pPr>
            <w:r w:rsidRPr="008164D2">
              <w:t>Да</w:t>
            </w:r>
          </w:p>
        </w:tc>
        <w:tc>
          <w:tcPr>
            <w:tcW w:w="1723" w:type="dxa"/>
          </w:tcPr>
          <w:p w:rsidR="00286DA6" w:rsidRPr="008164D2" w:rsidRDefault="00286DA6" w:rsidP="00845622">
            <w:pPr>
              <w:jc w:val="both"/>
            </w:pPr>
            <w:r w:rsidRPr="008164D2">
              <w:t>3</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Нет</w:t>
            </w:r>
          </w:p>
        </w:tc>
        <w:tc>
          <w:tcPr>
            <w:tcW w:w="1723" w:type="dxa"/>
          </w:tcPr>
          <w:p w:rsidR="00286DA6" w:rsidRPr="008164D2" w:rsidRDefault="00286DA6" w:rsidP="00845622">
            <w:pPr>
              <w:jc w:val="both"/>
            </w:pPr>
            <w:r w:rsidRPr="008164D2">
              <w:t>0</w:t>
            </w:r>
          </w:p>
        </w:tc>
      </w:tr>
      <w:tr w:rsidR="00286DA6" w:rsidRPr="008164D2" w:rsidTr="004F6901">
        <w:tc>
          <w:tcPr>
            <w:tcW w:w="5508" w:type="dxa"/>
            <w:vMerge w:val="restart"/>
          </w:tcPr>
          <w:p w:rsidR="00286DA6" w:rsidRPr="008164D2" w:rsidRDefault="00286DA6" w:rsidP="00845622">
            <w:pPr>
              <w:jc w:val="both"/>
            </w:pPr>
            <w:r w:rsidRPr="008164D2">
              <w:t>6. Беспокоит ли Вас кашель с мокротой по утрам?</w:t>
            </w:r>
          </w:p>
        </w:tc>
        <w:tc>
          <w:tcPr>
            <w:tcW w:w="2340" w:type="dxa"/>
          </w:tcPr>
          <w:p w:rsidR="00286DA6" w:rsidRPr="008164D2" w:rsidRDefault="00286DA6" w:rsidP="00845622">
            <w:pPr>
              <w:jc w:val="both"/>
            </w:pPr>
            <w:r w:rsidRPr="008164D2">
              <w:t>Да</w:t>
            </w:r>
          </w:p>
        </w:tc>
        <w:tc>
          <w:tcPr>
            <w:tcW w:w="1723" w:type="dxa"/>
          </w:tcPr>
          <w:p w:rsidR="00286DA6" w:rsidRPr="008164D2" w:rsidRDefault="00286DA6" w:rsidP="00845622">
            <w:pPr>
              <w:jc w:val="both"/>
            </w:pPr>
            <w:r w:rsidRPr="008164D2">
              <w:t>0</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Нет</w:t>
            </w:r>
          </w:p>
        </w:tc>
        <w:tc>
          <w:tcPr>
            <w:tcW w:w="1723" w:type="dxa"/>
          </w:tcPr>
          <w:p w:rsidR="00286DA6" w:rsidRPr="008164D2" w:rsidRDefault="00286DA6" w:rsidP="00845622">
            <w:pPr>
              <w:jc w:val="both"/>
            </w:pPr>
            <w:r w:rsidRPr="008164D2">
              <w:t>3</w:t>
            </w:r>
          </w:p>
        </w:tc>
      </w:tr>
      <w:tr w:rsidR="00286DA6" w:rsidRPr="008164D2" w:rsidTr="004F6901">
        <w:tc>
          <w:tcPr>
            <w:tcW w:w="5508" w:type="dxa"/>
            <w:vMerge w:val="restart"/>
          </w:tcPr>
          <w:p w:rsidR="00286DA6" w:rsidRPr="008164D2" w:rsidRDefault="00286DA6" w:rsidP="00845622">
            <w:pPr>
              <w:jc w:val="both"/>
            </w:pPr>
            <w:r w:rsidRPr="008164D2">
              <w:t>7. Как часто у Вас возникает одышка?</w:t>
            </w:r>
          </w:p>
        </w:tc>
        <w:tc>
          <w:tcPr>
            <w:tcW w:w="2340" w:type="dxa"/>
          </w:tcPr>
          <w:p w:rsidR="00286DA6" w:rsidRPr="008164D2" w:rsidRDefault="00286DA6" w:rsidP="00845622">
            <w:pPr>
              <w:jc w:val="both"/>
            </w:pPr>
            <w:r w:rsidRPr="008164D2">
              <w:t>Никогда</w:t>
            </w:r>
          </w:p>
        </w:tc>
        <w:tc>
          <w:tcPr>
            <w:tcW w:w="1723" w:type="dxa"/>
          </w:tcPr>
          <w:p w:rsidR="00286DA6" w:rsidRPr="008164D2" w:rsidRDefault="00286DA6" w:rsidP="00845622">
            <w:pPr>
              <w:jc w:val="both"/>
            </w:pPr>
            <w:r w:rsidRPr="008164D2">
              <w:t>0</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Иногда или чаще</w:t>
            </w:r>
          </w:p>
        </w:tc>
        <w:tc>
          <w:tcPr>
            <w:tcW w:w="1723" w:type="dxa"/>
          </w:tcPr>
          <w:p w:rsidR="00286DA6" w:rsidRPr="008164D2" w:rsidRDefault="00286DA6" w:rsidP="00845622">
            <w:pPr>
              <w:jc w:val="both"/>
            </w:pPr>
            <w:r w:rsidRPr="008164D2">
              <w:t>4</w:t>
            </w:r>
          </w:p>
        </w:tc>
      </w:tr>
      <w:tr w:rsidR="00286DA6" w:rsidRPr="008164D2" w:rsidTr="004F6901">
        <w:tc>
          <w:tcPr>
            <w:tcW w:w="5508" w:type="dxa"/>
            <w:vMerge w:val="restart"/>
          </w:tcPr>
          <w:p w:rsidR="00286DA6" w:rsidRPr="008164D2" w:rsidRDefault="00286DA6" w:rsidP="00845622">
            <w:pPr>
              <w:jc w:val="both"/>
            </w:pPr>
            <w:r w:rsidRPr="008164D2">
              <w:t>8. У Вас есть или отмечалась раньше аллергия?</w:t>
            </w:r>
          </w:p>
        </w:tc>
        <w:tc>
          <w:tcPr>
            <w:tcW w:w="2340" w:type="dxa"/>
          </w:tcPr>
          <w:p w:rsidR="00286DA6" w:rsidRPr="008164D2" w:rsidRDefault="00286DA6" w:rsidP="00845622">
            <w:pPr>
              <w:jc w:val="both"/>
            </w:pPr>
            <w:r w:rsidRPr="008164D2">
              <w:t>Да</w:t>
            </w:r>
          </w:p>
        </w:tc>
        <w:tc>
          <w:tcPr>
            <w:tcW w:w="1723" w:type="dxa"/>
          </w:tcPr>
          <w:p w:rsidR="00286DA6" w:rsidRPr="008164D2" w:rsidRDefault="00286DA6" w:rsidP="00845622">
            <w:pPr>
              <w:jc w:val="both"/>
            </w:pPr>
            <w:r w:rsidRPr="008164D2">
              <w:t>0</w:t>
            </w:r>
          </w:p>
        </w:tc>
      </w:tr>
      <w:tr w:rsidR="00286DA6" w:rsidRPr="008164D2" w:rsidTr="004F6901">
        <w:tc>
          <w:tcPr>
            <w:tcW w:w="5508" w:type="dxa"/>
            <w:vMerge/>
          </w:tcPr>
          <w:p w:rsidR="00286DA6" w:rsidRPr="008164D2" w:rsidRDefault="00286DA6" w:rsidP="00845622">
            <w:pPr>
              <w:jc w:val="both"/>
            </w:pPr>
          </w:p>
        </w:tc>
        <w:tc>
          <w:tcPr>
            <w:tcW w:w="2340" w:type="dxa"/>
          </w:tcPr>
          <w:p w:rsidR="00286DA6" w:rsidRPr="008164D2" w:rsidRDefault="00286DA6" w:rsidP="00845622">
            <w:pPr>
              <w:jc w:val="both"/>
            </w:pPr>
            <w:r w:rsidRPr="008164D2">
              <w:t>Нет</w:t>
            </w:r>
          </w:p>
        </w:tc>
        <w:tc>
          <w:tcPr>
            <w:tcW w:w="1723" w:type="dxa"/>
          </w:tcPr>
          <w:p w:rsidR="00286DA6" w:rsidRPr="008164D2" w:rsidRDefault="00286DA6" w:rsidP="00845622">
            <w:pPr>
              <w:jc w:val="both"/>
            </w:pPr>
            <w:r w:rsidRPr="008164D2">
              <w:t>3</w:t>
            </w:r>
          </w:p>
        </w:tc>
      </w:tr>
    </w:tbl>
    <w:p w:rsidR="00286DA6" w:rsidRPr="008164D2" w:rsidRDefault="00286DA6" w:rsidP="00B6111F">
      <w:pPr>
        <w:spacing w:line="360" w:lineRule="auto"/>
        <w:ind w:firstLine="709"/>
        <w:jc w:val="both"/>
        <w:rPr>
          <w:lang w:val="en-US"/>
        </w:rPr>
      </w:pPr>
      <w:r w:rsidRPr="008164D2">
        <w:rPr>
          <w:i/>
          <w:iCs/>
          <w:lang w:val="en-US"/>
        </w:rPr>
        <w:t>*Chronic Airways Diseases, A Guide for Primary Care Physicians, 2005</w:t>
      </w:r>
    </w:p>
    <w:p w:rsidR="00286DA6" w:rsidRPr="008164D2" w:rsidRDefault="00286DA6" w:rsidP="00B6111F">
      <w:pPr>
        <w:numPr>
          <w:ilvl w:val="0"/>
          <w:numId w:val="6"/>
        </w:numPr>
        <w:spacing w:line="360" w:lineRule="auto"/>
        <w:ind w:left="0" w:firstLine="709"/>
        <w:jc w:val="both"/>
      </w:pPr>
      <w:r w:rsidRPr="008164D2">
        <w:rPr>
          <w:b/>
          <w:bCs/>
        </w:rPr>
        <w:t>17 и более баллов:</w:t>
      </w:r>
      <w:r w:rsidR="003017BE" w:rsidRPr="008164D2">
        <w:t xml:space="preserve"> </w:t>
      </w:r>
      <w:r w:rsidRPr="008164D2">
        <w:t xml:space="preserve"> диагноз ХОБЛ вероятен</w:t>
      </w:r>
    </w:p>
    <w:p w:rsidR="00286DA6" w:rsidRPr="008164D2" w:rsidRDefault="00286DA6" w:rsidP="00B6111F">
      <w:pPr>
        <w:numPr>
          <w:ilvl w:val="0"/>
          <w:numId w:val="6"/>
        </w:numPr>
        <w:spacing w:line="360" w:lineRule="auto"/>
        <w:ind w:left="0" w:firstLine="709"/>
        <w:jc w:val="both"/>
      </w:pPr>
      <w:r w:rsidRPr="008164D2">
        <w:rPr>
          <w:b/>
          <w:bCs/>
        </w:rPr>
        <w:t>16 или менее баллов:</w:t>
      </w:r>
      <w:r w:rsidRPr="008164D2">
        <w:t xml:space="preserve"> рассмотрите другие заболевания, включая бронхиальную астму, или направьте к специалисту.</w:t>
      </w:r>
    </w:p>
    <w:bookmarkEnd w:id="154"/>
    <w:bookmarkEnd w:id="155"/>
    <w:bookmarkEnd w:id="156"/>
    <w:bookmarkEnd w:id="157"/>
    <w:p w:rsidR="00286DA6" w:rsidRPr="008164D2" w:rsidRDefault="00286DA6" w:rsidP="00B6111F">
      <w:pPr>
        <w:spacing w:line="360" w:lineRule="auto"/>
        <w:ind w:firstLine="709"/>
        <w:jc w:val="both"/>
      </w:pPr>
    </w:p>
    <w:p w:rsidR="00C964F8" w:rsidRPr="008164D2" w:rsidRDefault="00C964F8" w:rsidP="00C964F8">
      <w:pPr>
        <w:autoSpaceDE w:val="0"/>
        <w:autoSpaceDN w:val="0"/>
        <w:adjustRightInd w:val="0"/>
        <w:spacing w:line="360" w:lineRule="auto"/>
        <w:ind w:left="709"/>
        <w:jc w:val="both"/>
        <w:rPr>
          <w:b/>
          <w:color w:val="000000"/>
        </w:rPr>
      </w:pPr>
      <w:r w:rsidRPr="008164D2">
        <w:rPr>
          <w:b/>
          <w:color w:val="000000"/>
        </w:rPr>
        <w:t>Приложение Г4. Методология проведения спирометрии</w:t>
      </w:r>
    </w:p>
    <w:p w:rsidR="00C964F8" w:rsidRPr="008164D2" w:rsidRDefault="00C964F8" w:rsidP="001C19EE">
      <w:pPr>
        <w:autoSpaceDE w:val="0"/>
        <w:autoSpaceDN w:val="0"/>
        <w:adjustRightInd w:val="0"/>
        <w:spacing w:line="360" w:lineRule="auto"/>
        <w:ind w:firstLine="709"/>
        <w:jc w:val="both"/>
        <w:rPr>
          <w:color w:val="000000"/>
        </w:rPr>
      </w:pPr>
      <w:r w:rsidRPr="008164D2">
        <w:rPr>
          <w:color w:val="000000"/>
        </w:rPr>
        <w:t>При проведении спирометрического исследования рекомендуется выполнять не менее трех технически правильных дыхательных маневра форсированной жизненной емкости легких (ФЖЕЛ) до получения воспроизводимых результатов: максимальные и следующие за ними по величине показатели ФЖЕЛ и ОФВ</w:t>
      </w:r>
      <w:r w:rsidRPr="008164D2">
        <w:rPr>
          <w:color w:val="000000"/>
          <w:vertAlign w:val="subscript"/>
        </w:rPr>
        <w:t>1</w:t>
      </w:r>
      <w:r w:rsidRPr="008164D2">
        <w:rPr>
          <w:color w:val="000000"/>
        </w:rPr>
        <w:t xml:space="preserve"> должны различаться не более чем на 150 мл [14]. В случаях, когда величина ФЖЕЛ не превышает 1000 мл, максимально допустимая разница как по ФЖЕЛ, так и по ОФВ</w:t>
      </w:r>
      <w:r w:rsidRPr="008164D2">
        <w:rPr>
          <w:color w:val="000000"/>
          <w:vertAlign w:val="subscript"/>
        </w:rPr>
        <w:t>1</w:t>
      </w:r>
      <w:r w:rsidRPr="008164D2">
        <w:rPr>
          <w:color w:val="000000"/>
        </w:rPr>
        <w:t xml:space="preserve"> не должна превышать 100 мл.</w:t>
      </w:r>
    </w:p>
    <w:p w:rsidR="00C964F8" w:rsidRPr="008164D2" w:rsidRDefault="00C964F8" w:rsidP="001C19EE">
      <w:pPr>
        <w:autoSpaceDE w:val="0"/>
        <w:autoSpaceDN w:val="0"/>
        <w:adjustRightInd w:val="0"/>
        <w:spacing w:line="360" w:lineRule="auto"/>
        <w:ind w:firstLine="709"/>
        <w:jc w:val="both"/>
        <w:rPr>
          <w:color w:val="000000"/>
        </w:rPr>
      </w:pPr>
      <w:r w:rsidRPr="008164D2">
        <w:rPr>
          <w:color w:val="000000"/>
        </w:rPr>
        <w:t>Если воспроизводимые результаты не получены после 3 попыток, выполнение дыхательных маневров необходимо продолжить до 8 попыток. Большее количество дыхательных маневров может привести к утомлению пациента и, в редких случаях, к снижению ОФВ</w:t>
      </w:r>
      <w:r w:rsidRPr="008164D2">
        <w:rPr>
          <w:color w:val="000000"/>
          <w:vertAlign w:val="subscript"/>
        </w:rPr>
        <w:t>1</w:t>
      </w:r>
      <w:r w:rsidRPr="008164D2">
        <w:rPr>
          <w:color w:val="000000"/>
        </w:rPr>
        <w:t xml:space="preserve"> или ФЖЕЛ. При падении показателей более чем на 20% от исходной величины, дальнейшее тестирование следует прекратить в интересах безопасности пациента, а динамику показателей отразить в отчете. В отчете должны быть представлены графические результаты и цифровые значения как минимум трех лучших попыток.Результаты технически приемлемых, но не удовлетворяющих критерию воспроизводимости попыток могут использоваться при написании заключения с указанием на то, что они не являются воспроизводимыми.</w:t>
      </w:r>
    </w:p>
    <w:p w:rsidR="00C964F8" w:rsidRPr="008164D2" w:rsidRDefault="00C964F8" w:rsidP="001C19EE">
      <w:pPr>
        <w:autoSpaceDE w:val="0"/>
        <w:autoSpaceDN w:val="0"/>
        <w:adjustRightInd w:val="0"/>
        <w:spacing w:line="360" w:lineRule="auto"/>
        <w:ind w:firstLine="709"/>
        <w:jc w:val="both"/>
        <w:rPr>
          <w:color w:val="000000"/>
        </w:rPr>
      </w:pPr>
      <w:r w:rsidRPr="008164D2">
        <w:rPr>
          <w:color w:val="000000"/>
        </w:rPr>
        <w:t xml:space="preserve">Бронходилатационный тест проводится с </w:t>
      </w:r>
      <w:r w:rsidR="0008604A" w:rsidRPr="008164D2">
        <w:rPr>
          <w:color w:val="000000"/>
        </w:rPr>
        <w:t>КДБА (сальбутамолом)</w:t>
      </w:r>
      <w:r w:rsidRPr="008164D2">
        <w:rPr>
          <w:color w:val="000000"/>
        </w:rPr>
        <w:t xml:space="preserve"> в разовой дозе 400 мкг</w:t>
      </w:r>
      <w:r w:rsidR="001C19EE" w:rsidRPr="008164D2">
        <w:rPr>
          <w:color w:val="000000"/>
        </w:rPr>
        <w:t xml:space="preserve"> через </w:t>
      </w:r>
      <w:r w:rsidRPr="008164D2">
        <w:rPr>
          <w:color w:val="000000"/>
        </w:rPr>
        <w:t>ДАИ со спейсером. Повторное спирометрическое исследование следует проводить через 15–30 мин после ингаляции β</w:t>
      </w:r>
      <w:r w:rsidRPr="008164D2">
        <w:rPr>
          <w:color w:val="000000"/>
          <w:vertAlign w:val="subscript"/>
        </w:rPr>
        <w:t>2</w:t>
      </w:r>
      <w:r w:rsidRPr="008164D2">
        <w:rPr>
          <w:color w:val="000000"/>
        </w:rPr>
        <w:t>-агониста.</w:t>
      </w:r>
    </w:p>
    <w:p w:rsidR="00C964F8" w:rsidRPr="008164D2" w:rsidRDefault="00C964F8" w:rsidP="001C19EE">
      <w:pPr>
        <w:autoSpaceDE w:val="0"/>
        <w:autoSpaceDN w:val="0"/>
        <w:adjustRightInd w:val="0"/>
        <w:spacing w:line="360" w:lineRule="auto"/>
        <w:ind w:firstLine="709"/>
        <w:jc w:val="both"/>
        <w:rPr>
          <w:color w:val="000000"/>
        </w:rPr>
      </w:pPr>
      <w:r w:rsidRPr="008164D2">
        <w:rPr>
          <w:color w:val="000000"/>
        </w:rPr>
        <w:t>Рекомендуется считать бронходилатационный тест положительным, если после ингаляции бронходилататора коэффициент бронходилатации (КБД) по ОФВ</w:t>
      </w:r>
      <w:r w:rsidRPr="008164D2">
        <w:rPr>
          <w:color w:val="000000"/>
          <w:vertAlign w:val="subscript"/>
        </w:rPr>
        <w:t>1</w:t>
      </w:r>
      <w:r w:rsidRPr="008164D2">
        <w:rPr>
          <w:color w:val="000000"/>
        </w:rPr>
        <w:t xml:space="preserve"> составляет не менее 12%, а абсолютный прирост - 200 мл и более [21]. </w:t>
      </w:r>
    </w:p>
    <w:p w:rsidR="00C964F8" w:rsidRPr="008164D2" w:rsidRDefault="00C964F8" w:rsidP="001C19EE">
      <w:pPr>
        <w:autoSpaceDE w:val="0"/>
        <w:autoSpaceDN w:val="0"/>
        <w:adjustRightInd w:val="0"/>
        <w:spacing w:line="360" w:lineRule="auto"/>
        <w:ind w:firstLine="709"/>
        <w:jc w:val="both"/>
        <w:rPr>
          <w:color w:val="000000"/>
        </w:rPr>
      </w:pPr>
      <w:r w:rsidRPr="008164D2">
        <w:rPr>
          <w:color w:val="000000"/>
        </w:rPr>
        <w:t>Формула для расчета КБД: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460"/>
        <w:gridCol w:w="2082"/>
      </w:tblGrid>
      <w:tr w:rsidR="00C964F8" w:rsidRPr="008164D2" w:rsidTr="00275428">
        <w:trPr>
          <w:trHeight w:val="629"/>
        </w:trPr>
        <w:tc>
          <w:tcPr>
            <w:tcW w:w="900" w:type="dxa"/>
            <w:vMerge w:val="restart"/>
            <w:tcBorders>
              <w:top w:val="nil"/>
              <w:left w:val="nil"/>
              <w:bottom w:val="nil"/>
              <w:right w:val="nil"/>
            </w:tcBorders>
            <w:vAlign w:val="center"/>
          </w:tcPr>
          <w:p w:rsidR="00C964F8" w:rsidRPr="008164D2" w:rsidRDefault="00C964F8" w:rsidP="001C19EE">
            <w:pPr>
              <w:spacing w:line="360" w:lineRule="auto"/>
              <w:ind w:firstLine="709"/>
              <w:jc w:val="both"/>
              <w:rPr>
                <w:i/>
              </w:rPr>
            </w:pPr>
            <w:r w:rsidRPr="008164D2">
              <w:rPr>
                <w:i/>
              </w:rPr>
              <w:t xml:space="preserve"> КБД = </w:t>
            </w:r>
          </w:p>
        </w:tc>
        <w:tc>
          <w:tcPr>
            <w:tcW w:w="4460" w:type="dxa"/>
            <w:tcBorders>
              <w:top w:val="nil"/>
              <w:left w:val="nil"/>
              <w:bottom w:val="single" w:sz="4" w:space="0" w:color="auto"/>
              <w:right w:val="nil"/>
            </w:tcBorders>
            <w:vAlign w:val="center"/>
          </w:tcPr>
          <w:p w:rsidR="00C964F8" w:rsidRPr="008164D2" w:rsidRDefault="00C964F8" w:rsidP="001C19EE">
            <w:pPr>
              <w:spacing w:line="360" w:lineRule="auto"/>
              <w:ind w:firstLine="709"/>
              <w:jc w:val="both"/>
              <w:rPr>
                <w:i/>
              </w:rPr>
            </w:pPr>
            <w:r w:rsidRPr="008164D2">
              <w:rPr>
                <w:i/>
              </w:rPr>
              <w:t>ОФВ</w:t>
            </w:r>
            <w:r w:rsidRPr="008164D2">
              <w:rPr>
                <w:i/>
                <w:vertAlign w:val="subscript"/>
              </w:rPr>
              <w:t>1 после</w:t>
            </w:r>
            <w:r w:rsidRPr="008164D2">
              <w:rPr>
                <w:i/>
              </w:rPr>
              <w:t xml:space="preserve"> (мл) - ОФВ</w:t>
            </w:r>
            <w:r w:rsidRPr="008164D2">
              <w:rPr>
                <w:i/>
                <w:vertAlign w:val="subscript"/>
              </w:rPr>
              <w:t>1 исх</w:t>
            </w:r>
            <w:r w:rsidRPr="008164D2">
              <w:rPr>
                <w:i/>
              </w:rPr>
              <w:t xml:space="preserve"> (мл)</w:t>
            </w:r>
          </w:p>
        </w:tc>
        <w:tc>
          <w:tcPr>
            <w:tcW w:w="2082" w:type="dxa"/>
            <w:vMerge w:val="restart"/>
            <w:tcBorders>
              <w:top w:val="nil"/>
              <w:left w:val="nil"/>
              <w:bottom w:val="nil"/>
              <w:right w:val="nil"/>
            </w:tcBorders>
            <w:vAlign w:val="center"/>
          </w:tcPr>
          <w:p w:rsidR="00C964F8" w:rsidRPr="008164D2" w:rsidRDefault="00C964F8" w:rsidP="001C19EE">
            <w:pPr>
              <w:spacing w:line="360" w:lineRule="auto"/>
              <w:ind w:firstLine="709"/>
              <w:jc w:val="both"/>
              <w:rPr>
                <w:i/>
              </w:rPr>
            </w:pPr>
            <w:r w:rsidRPr="008164D2">
              <w:rPr>
                <w:i/>
              </w:rPr>
              <w:t>× 100%</w:t>
            </w:r>
          </w:p>
        </w:tc>
      </w:tr>
      <w:tr w:rsidR="00C964F8" w:rsidRPr="008164D2" w:rsidTr="00275428">
        <w:tc>
          <w:tcPr>
            <w:tcW w:w="900" w:type="dxa"/>
            <w:vMerge/>
            <w:tcBorders>
              <w:top w:val="nil"/>
              <w:left w:val="nil"/>
              <w:bottom w:val="nil"/>
              <w:right w:val="nil"/>
            </w:tcBorders>
            <w:vAlign w:val="center"/>
          </w:tcPr>
          <w:p w:rsidR="00C964F8" w:rsidRPr="008164D2" w:rsidRDefault="00C964F8" w:rsidP="001C19EE">
            <w:pPr>
              <w:spacing w:line="360" w:lineRule="auto"/>
              <w:ind w:firstLine="709"/>
              <w:jc w:val="both"/>
              <w:rPr>
                <w:i/>
              </w:rPr>
            </w:pPr>
          </w:p>
        </w:tc>
        <w:tc>
          <w:tcPr>
            <w:tcW w:w="4460" w:type="dxa"/>
            <w:tcBorders>
              <w:top w:val="single" w:sz="4" w:space="0" w:color="auto"/>
              <w:left w:val="nil"/>
              <w:bottom w:val="nil"/>
              <w:right w:val="nil"/>
            </w:tcBorders>
            <w:vAlign w:val="center"/>
          </w:tcPr>
          <w:p w:rsidR="00C964F8" w:rsidRPr="008164D2" w:rsidRDefault="00C964F8" w:rsidP="001C19EE">
            <w:pPr>
              <w:spacing w:line="360" w:lineRule="auto"/>
              <w:ind w:firstLine="709"/>
              <w:jc w:val="both"/>
              <w:rPr>
                <w:i/>
              </w:rPr>
            </w:pPr>
            <w:r w:rsidRPr="008164D2">
              <w:rPr>
                <w:i/>
              </w:rPr>
              <w:t>ОФВ</w:t>
            </w:r>
            <w:r w:rsidRPr="008164D2">
              <w:rPr>
                <w:i/>
                <w:vertAlign w:val="subscript"/>
              </w:rPr>
              <w:t>1 исх</w:t>
            </w:r>
            <w:r w:rsidRPr="008164D2">
              <w:rPr>
                <w:i/>
              </w:rPr>
              <w:t xml:space="preserve"> (мл)</w:t>
            </w:r>
          </w:p>
        </w:tc>
        <w:tc>
          <w:tcPr>
            <w:tcW w:w="2082" w:type="dxa"/>
            <w:vMerge/>
            <w:tcBorders>
              <w:top w:val="nil"/>
              <w:left w:val="nil"/>
              <w:bottom w:val="nil"/>
              <w:right w:val="nil"/>
            </w:tcBorders>
            <w:vAlign w:val="center"/>
          </w:tcPr>
          <w:p w:rsidR="00C964F8" w:rsidRPr="008164D2" w:rsidRDefault="00C964F8" w:rsidP="001C19EE">
            <w:pPr>
              <w:spacing w:line="360" w:lineRule="auto"/>
              <w:ind w:firstLine="709"/>
              <w:jc w:val="both"/>
              <w:rPr>
                <w:i/>
              </w:rPr>
            </w:pPr>
          </w:p>
        </w:tc>
      </w:tr>
    </w:tbl>
    <w:p w:rsidR="00C964F8" w:rsidRPr="008164D2" w:rsidRDefault="00C964F8" w:rsidP="001C19EE">
      <w:pPr>
        <w:spacing w:line="360" w:lineRule="auto"/>
        <w:ind w:firstLine="709"/>
        <w:jc w:val="both"/>
        <w:rPr>
          <w:i/>
        </w:rPr>
      </w:pPr>
      <w:r w:rsidRPr="008164D2">
        <w:rPr>
          <w:i/>
        </w:rPr>
        <w:t>Абсолютный прирост (мл) = ОФВ</w:t>
      </w:r>
      <w:r w:rsidRPr="008164D2">
        <w:rPr>
          <w:i/>
          <w:vertAlign w:val="subscript"/>
        </w:rPr>
        <w:t>1 после</w:t>
      </w:r>
      <w:r w:rsidRPr="008164D2">
        <w:rPr>
          <w:i/>
        </w:rPr>
        <w:t>(мл) - ОФВ</w:t>
      </w:r>
      <w:r w:rsidRPr="008164D2">
        <w:rPr>
          <w:i/>
          <w:vertAlign w:val="subscript"/>
        </w:rPr>
        <w:t>1 исх</w:t>
      </w:r>
      <w:r w:rsidRPr="008164D2">
        <w:rPr>
          <w:i/>
        </w:rPr>
        <w:t>(мл),</w:t>
      </w:r>
    </w:p>
    <w:p w:rsidR="00C964F8" w:rsidRPr="008164D2" w:rsidRDefault="00C964F8" w:rsidP="001C19EE">
      <w:pPr>
        <w:spacing w:line="360" w:lineRule="auto"/>
        <w:ind w:firstLine="709"/>
        <w:jc w:val="both"/>
      </w:pPr>
      <w:r w:rsidRPr="008164D2">
        <w:t>где ОФВ</w:t>
      </w:r>
      <w:r w:rsidR="00411EB9" w:rsidRPr="008164D2">
        <w:rPr>
          <w:vertAlign w:val="subscript"/>
        </w:rPr>
        <w:t>1</w:t>
      </w:r>
      <w:r w:rsidRPr="008164D2">
        <w:rPr>
          <w:vertAlign w:val="subscript"/>
        </w:rPr>
        <w:t>исх</w:t>
      </w:r>
      <w:r w:rsidRPr="008164D2">
        <w:t xml:space="preserve"> - значение спирометрического показателя до ингаляции бронходилататора, ОФВ</w:t>
      </w:r>
      <w:r w:rsidRPr="008164D2">
        <w:rPr>
          <w:vertAlign w:val="subscript"/>
        </w:rPr>
        <w:t>1 после</w:t>
      </w:r>
      <w:r w:rsidRPr="008164D2">
        <w:t xml:space="preserve"> - значение показателя после ингаляции бронходилататора.</w:t>
      </w:r>
    </w:p>
    <w:p w:rsidR="00442993" w:rsidRPr="008164D2" w:rsidRDefault="00C964F8" w:rsidP="00411EB9">
      <w:pPr>
        <w:pStyle w:val="Text05"/>
        <w:spacing w:line="360" w:lineRule="auto"/>
        <w:ind w:firstLine="709"/>
        <w:rPr>
          <w:rFonts w:asciiTheme="minorHAnsi" w:hAnsiTheme="minorHAnsi"/>
        </w:rPr>
      </w:pPr>
      <w:r w:rsidRPr="008164D2">
        <w:rPr>
          <w:rFonts w:ascii="Times New Roman" w:hAnsi="Times New Roman"/>
          <w:sz w:val="24"/>
          <w:szCs w:val="24"/>
        </w:rPr>
        <w:t>При оценке бронходилатационного теста рекомендуется учитывать нежелательные реакции со стороны сердечно-сосудистой системы (тахикардию, аритмию, повышение артериального давления), а также появление таких симптомов, как возбуждение или тремор</w:t>
      </w:r>
      <w:r w:rsidRPr="008164D2">
        <w:t>.</w:t>
      </w:r>
    </w:p>
    <w:p w:rsidR="00442993" w:rsidRPr="008164D2" w:rsidRDefault="00442993" w:rsidP="00442993">
      <w:pPr>
        <w:autoSpaceDE w:val="0"/>
        <w:autoSpaceDN w:val="0"/>
        <w:adjustRightInd w:val="0"/>
        <w:jc w:val="both"/>
        <w:rPr>
          <w:color w:val="000000"/>
        </w:rPr>
      </w:pPr>
      <w:r w:rsidRPr="008164D2">
        <w:rPr>
          <w:b/>
          <w:color w:val="000000"/>
        </w:rPr>
        <w:t>Приложение Г5. Использование различных фармакологических препаратов для достижения целей терапии</w:t>
      </w:r>
      <w:r w:rsidRPr="008164D2">
        <w:rPr>
          <w:color w:val="000000"/>
        </w:rPr>
        <w:t xml:space="preserve"> </w:t>
      </w:r>
      <w:r w:rsidRPr="008164D2">
        <w:rPr>
          <w:b/>
          <w:color w:val="000000"/>
        </w:rPr>
        <w:t>ХОБЛ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519"/>
        <w:gridCol w:w="3414"/>
      </w:tblGrid>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t>Фармакологический класс</w:t>
            </w:r>
          </w:p>
        </w:tc>
        <w:tc>
          <w:tcPr>
            <w:tcW w:w="6933" w:type="dxa"/>
            <w:gridSpan w:val="2"/>
            <w:shd w:val="clear" w:color="auto" w:fill="auto"/>
          </w:tcPr>
          <w:p w:rsidR="00442993" w:rsidRPr="008164D2" w:rsidRDefault="00442993" w:rsidP="009523C8">
            <w:pPr>
              <w:autoSpaceDE w:val="0"/>
              <w:autoSpaceDN w:val="0"/>
              <w:adjustRightInd w:val="0"/>
              <w:jc w:val="both"/>
              <w:rPr>
                <w:color w:val="000000"/>
              </w:rPr>
            </w:pPr>
            <w:r w:rsidRPr="008164D2">
              <w:rPr>
                <w:color w:val="000000"/>
              </w:rPr>
              <w:t>Использование для достижения целей терапии ХОБЛ</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pPr>
          </w:p>
        </w:tc>
        <w:tc>
          <w:tcPr>
            <w:tcW w:w="3519"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Цель 1: Контроль симптомов – краткосрочное или продолжительное уменьшение симптомов</w:t>
            </w:r>
          </w:p>
        </w:tc>
        <w:tc>
          <w:tcPr>
            <w:tcW w:w="3414"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Цель 2: Уменьшение будущих рисков – снижение риска обострений ХОБЛ</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 xml:space="preserve">КДБА </w:t>
            </w:r>
          </w:p>
        </w:tc>
        <w:tc>
          <w:tcPr>
            <w:tcW w:w="3519" w:type="dxa"/>
            <w:shd w:val="clear" w:color="auto" w:fill="auto"/>
          </w:tcPr>
          <w:p w:rsidR="00442993" w:rsidRPr="008164D2" w:rsidRDefault="00442993" w:rsidP="009523C8">
            <w:pPr>
              <w:jc w:val="both"/>
              <w:rPr>
                <w:b/>
              </w:rPr>
            </w:pPr>
            <w:r w:rsidRPr="008164D2">
              <w:rPr>
                <w:b/>
              </w:rPr>
              <w:t>+</w:t>
            </w:r>
          </w:p>
        </w:tc>
        <w:tc>
          <w:tcPr>
            <w:tcW w:w="3414" w:type="dxa"/>
            <w:shd w:val="clear" w:color="auto" w:fill="auto"/>
          </w:tcPr>
          <w:p w:rsidR="00442993" w:rsidRPr="008164D2" w:rsidRDefault="00442993" w:rsidP="009523C8">
            <w:pPr>
              <w:jc w:val="both"/>
              <w:rPr>
                <w:b/>
              </w:rPr>
            </w:pPr>
            <w:r w:rsidRPr="008164D2">
              <w:rPr>
                <w:b/>
                <w:color w:val="000000"/>
              </w:rPr>
              <w:t>–</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КДАХ</w:t>
            </w:r>
          </w:p>
        </w:tc>
        <w:tc>
          <w:tcPr>
            <w:tcW w:w="3519" w:type="dxa"/>
            <w:shd w:val="clear" w:color="auto" w:fill="auto"/>
          </w:tcPr>
          <w:p w:rsidR="00442993" w:rsidRPr="008164D2" w:rsidRDefault="00442993" w:rsidP="009523C8">
            <w:pPr>
              <w:jc w:val="both"/>
              <w:rPr>
                <w:b/>
              </w:rPr>
            </w:pPr>
            <w:r w:rsidRPr="008164D2">
              <w:rPr>
                <w:b/>
              </w:rPr>
              <w:t>+</w:t>
            </w:r>
          </w:p>
        </w:tc>
        <w:tc>
          <w:tcPr>
            <w:tcW w:w="3414" w:type="dxa"/>
            <w:shd w:val="clear" w:color="auto" w:fill="auto"/>
          </w:tcPr>
          <w:p w:rsidR="00442993" w:rsidRPr="008164D2" w:rsidRDefault="00442993" w:rsidP="009523C8">
            <w:pPr>
              <w:jc w:val="both"/>
              <w:rPr>
                <w:b/>
              </w:rPr>
            </w:pPr>
            <w:r w:rsidRPr="008164D2">
              <w:rPr>
                <w:b/>
                <w:color w:val="000000"/>
              </w:rPr>
              <w:t>–</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Теофиллин</w:t>
            </w:r>
          </w:p>
        </w:tc>
        <w:tc>
          <w:tcPr>
            <w:tcW w:w="3519" w:type="dxa"/>
            <w:shd w:val="clear" w:color="auto" w:fill="auto"/>
          </w:tcPr>
          <w:p w:rsidR="00442993" w:rsidRPr="008164D2" w:rsidRDefault="00442993" w:rsidP="009523C8">
            <w:pPr>
              <w:jc w:val="both"/>
              <w:rPr>
                <w:b/>
              </w:rPr>
            </w:pPr>
            <w:r w:rsidRPr="008164D2">
              <w:rPr>
                <w:b/>
              </w:rPr>
              <w:t>+</w:t>
            </w:r>
          </w:p>
        </w:tc>
        <w:tc>
          <w:tcPr>
            <w:tcW w:w="3414" w:type="dxa"/>
            <w:shd w:val="clear" w:color="auto" w:fill="auto"/>
          </w:tcPr>
          <w:p w:rsidR="00442993" w:rsidRPr="008164D2" w:rsidRDefault="00442993" w:rsidP="009523C8">
            <w:pPr>
              <w:jc w:val="both"/>
              <w:rPr>
                <w:b/>
              </w:rPr>
            </w:pPr>
            <w:r w:rsidRPr="008164D2">
              <w:rPr>
                <w:b/>
                <w:color w:val="000000"/>
              </w:rPr>
              <w:t>–</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ДДБА</w:t>
            </w:r>
          </w:p>
        </w:tc>
        <w:tc>
          <w:tcPr>
            <w:tcW w:w="3519" w:type="dxa"/>
            <w:shd w:val="clear" w:color="auto" w:fill="auto"/>
          </w:tcPr>
          <w:p w:rsidR="00442993" w:rsidRPr="008164D2" w:rsidRDefault="00442993" w:rsidP="009523C8">
            <w:pPr>
              <w:jc w:val="both"/>
              <w:rPr>
                <w:b/>
              </w:rPr>
            </w:pPr>
            <w:r w:rsidRPr="008164D2">
              <w:rPr>
                <w:b/>
              </w:rPr>
              <w:t>+</w:t>
            </w:r>
          </w:p>
        </w:tc>
        <w:tc>
          <w:tcPr>
            <w:tcW w:w="3414" w:type="dxa"/>
            <w:shd w:val="clear" w:color="auto" w:fill="auto"/>
          </w:tcPr>
          <w:p w:rsidR="00442993" w:rsidRPr="008164D2" w:rsidRDefault="00442993" w:rsidP="009523C8">
            <w:pPr>
              <w:jc w:val="both"/>
              <w:rPr>
                <w:b/>
              </w:rPr>
            </w:pPr>
            <w:r w:rsidRPr="008164D2">
              <w:rPr>
                <w:b/>
              </w:rPr>
              <w:t>+</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ДДАХ</w:t>
            </w:r>
          </w:p>
        </w:tc>
        <w:tc>
          <w:tcPr>
            <w:tcW w:w="3519" w:type="dxa"/>
            <w:shd w:val="clear" w:color="auto" w:fill="auto"/>
          </w:tcPr>
          <w:p w:rsidR="00442993" w:rsidRPr="008164D2" w:rsidRDefault="00442993" w:rsidP="009523C8">
            <w:pPr>
              <w:jc w:val="both"/>
              <w:rPr>
                <w:b/>
              </w:rPr>
            </w:pPr>
            <w:r w:rsidRPr="008164D2">
              <w:rPr>
                <w:b/>
              </w:rPr>
              <w:t>+</w:t>
            </w:r>
          </w:p>
        </w:tc>
        <w:tc>
          <w:tcPr>
            <w:tcW w:w="3414" w:type="dxa"/>
            <w:shd w:val="clear" w:color="auto" w:fill="auto"/>
          </w:tcPr>
          <w:p w:rsidR="00442993" w:rsidRPr="008164D2" w:rsidRDefault="00442993" w:rsidP="009523C8">
            <w:pPr>
              <w:jc w:val="both"/>
              <w:rPr>
                <w:b/>
              </w:rPr>
            </w:pPr>
            <w:r w:rsidRPr="008164D2">
              <w:rPr>
                <w:b/>
              </w:rPr>
              <w:t>+</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ДДАХ/ДДБА</w:t>
            </w:r>
          </w:p>
        </w:tc>
        <w:tc>
          <w:tcPr>
            <w:tcW w:w="3519" w:type="dxa"/>
            <w:shd w:val="clear" w:color="auto" w:fill="auto"/>
          </w:tcPr>
          <w:p w:rsidR="00442993" w:rsidRPr="008164D2" w:rsidRDefault="00442993" w:rsidP="009523C8">
            <w:pPr>
              <w:jc w:val="both"/>
              <w:rPr>
                <w:b/>
              </w:rPr>
            </w:pPr>
            <w:r w:rsidRPr="008164D2">
              <w:rPr>
                <w:b/>
              </w:rPr>
              <w:t>+</w:t>
            </w:r>
          </w:p>
        </w:tc>
        <w:tc>
          <w:tcPr>
            <w:tcW w:w="3414" w:type="dxa"/>
            <w:shd w:val="clear" w:color="auto" w:fill="auto"/>
          </w:tcPr>
          <w:p w:rsidR="00442993" w:rsidRPr="008164D2" w:rsidRDefault="00442993" w:rsidP="009523C8">
            <w:pPr>
              <w:jc w:val="both"/>
              <w:rPr>
                <w:b/>
              </w:rPr>
            </w:pPr>
            <w:r w:rsidRPr="008164D2">
              <w:rPr>
                <w:b/>
              </w:rPr>
              <w:t>+</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ДДБА/ИГКС</w:t>
            </w:r>
          </w:p>
        </w:tc>
        <w:tc>
          <w:tcPr>
            <w:tcW w:w="3519" w:type="dxa"/>
            <w:shd w:val="clear" w:color="auto" w:fill="auto"/>
          </w:tcPr>
          <w:p w:rsidR="00442993" w:rsidRPr="008164D2" w:rsidRDefault="00442993" w:rsidP="009523C8">
            <w:pPr>
              <w:jc w:val="both"/>
              <w:rPr>
                <w:b/>
              </w:rPr>
            </w:pPr>
            <w:r w:rsidRPr="008164D2">
              <w:rPr>
                <w:b/>
              </w:rPr>
              <w:t>+</w:t>
            </w:r>
          </w:p>
        </w:tc>
        <w:tc>
          <w:tcPr>
            <w:tcW w:w="3414" w:type="dxa"/>
            <w:shd w:val="clear" w:color="auto" w:fill="auto"/>
          </w:tcPr>
          <w:p w:rsidR="00442993" w:rsidRPr="008164D2" w:rsidRDefault="00442993" w:rsidP="009523C8">
            <w:pPr>
              <w:jc w:val="both"/>
              <w:rPr>
                <w:b/>
              </w:rPr>
            </w:pPr>
            <w:r w:rsidRPr="008164D2">
              <w:rPr>
                <w:b/>
              </w:rPr>
              <w:t>+</w:t>
            </w:r>
          </w:p>
        </w:tc>
      </w:tr>
      <w:tr w:rsidR="00442993" w:rsidRPr="008164D2" w:rsidTr="009523C8">
        <w:tc>
          <w:tcPr>
            <w:tcW w:w="2530" w:type="dxa"/>
            <w:shd w:val="clear" w:color="auto" w:fill="auto"/>
          </w:tcPr>
          <w:p w:rsidR="00442993" w:rsidRPr="008164D2" w:rsidRDefault="00442993" w:rsidP="009523C8">
            <w:pPr>
              <w:autoSpaceDE w:val="0"/>
              <w:autoSpaceDN w:val="0"/>
              <w:adjustRightInd w:val="0"/>
              <w:jc w:val="both"/>
              <w:rPr>
                <w:color w:val="000000"/>
              </w:rPr>
            </w:pPr>
            <w:r w:rsidRPr="008164D2">
              <w:rPr>
                <w:color w:val="000000"/>
              </w:rPr>
              <w:t>Рофлумиласт</w:t>
            </w:r>
          </w:p>
        </w:tc>
        <w:tc>
          <w:tcPr>
            <w:tcW w:w="3519" w:type="dxa"/>
            <w:shd w:val="clear" w:color="auto" w:fill="auto"/>
          </w:tcPr>
          <w:p w:rsidR="00442993" w:rsidRPr="008164D2" w:rsidRDefault="00442993" w:rsidP="009523C8">
            <w:pPr>
              <w:jc w:val="both"/>
              <w:rPr>
                <w:b/>
              </w:rPr>
            </w:pPr>
            <w:r w:rsidRPr="008164D2">
              <w:rPr>
                <w:b/>
                <w:color w:val="000000"/>
              </w:rPr>
              <w:t>–</w:t>
            </w:r>
          </w:p>
        </w:tc>
        <w:tc>
          <w:tcPr>
            <w:tcW w:w="3414" w:type="dxa"/>
            <w:shd w:val="clear" w:color="auto" w:fill="auto"/>
          </w:tcPr>
          <w:p w:rsidR="00442993" w:rsidRPr="008164D2" w:rsidRDefault="00442993" w:rsidP="009523C8">
            <w:pPr>
              <w:autoSpaceDE w:val="0"/>
              <w:autoSpaceDN w:val="0"/>
              <w:adjustRightInd w:val="0"/>
              <w:jc w:val="both"/>
              <w:rPr>
                <w:b/>
                <w:color w:val="000000"/>
              </w:rPr>
            </w:pPr>
            <w:r w:rsidRPr="008164D2">
              <w:rPr>
                <w:b/>
              </w:rPr>
              <w:t>+</w:t>
            </w:r>
          </w:p>
        </w:tc>
      </w:tr>
    </w:tbl>
    <w:p w:rsidR="00411EB9" w:rsidRPr="008164D2" w:rsidRDefault="00411EB9" w:rsidP="00411EB9">
      <w:pPr>
        <w:pStyle w:val="Text05"/>
        <w:spacing w:line="360" w:lineRule="auto"/>
        <w:ind w:firstLine="709"/>
        <w:rPr>
          <w:rFonts w:ascii="Times New Roman" w:hAnsi="Times New Roman"/>
          <w:color w:val="auto"/>
          <w:sz w:val="24"/>
          <w:szCs w:val="24"/>
        </w:rPr>
      </w:pPr>
      <w:r w:rsidRPr="008164D2">
        <w:rPr>
          <w:rFonts w:ascii="Times New Roman" w:hAnsi="Times New Roman"/>
          <w:color w:val="auto"/>
          <w:sz w:val="24"/>
          <w:szCs w:val="24"/>
        </w:rPr>
        <w:t xml:space="preserve"> </w:t>
      </w:r>
    </w:p>
    <w:p w:rsidR="00F62FDD" w:rsidRPr="008164D2" w:rsidRDefault="00F62FDD" w:rsidP="00411EB9">
      <w:pPr>
        <w:pStyle w:val="Text05"/>
        <w:spacing w:line="360" w:lineRule="auto"/>
        <w:ind w:firstLine="709"/>
        <w:rPr>
          <w:rFonts w:ascii="Times New Roman" w:hAnsi="Times New Roman"/>
          <w:b/>
          <w:color w:val="auto"/>
          <w:sz w:val="24"/>
          <w:szCs w:val="24"/>
        </w:rPr>
      </w:pPr>
      <w:r w:rsidRPr="008164D2">
        <w:rPr>
          <w:rFonts w:ascii="Times New Roman" w:hAnsi="Times New Roman"/>
          <w:b/>
          <w:color w:val="auto"/>
          <w:sz w:val="24"/>
          <w:szCs w:val="24"/>
        </w:rPr>
        <w:t>Приложение Г6</w:t>
      </w:r>
      <w:r w:rsidR="00845622" w:rsidRPr="008164D2">
        <w:rPr>
          <w:rFonts w:ascii="Times New Roman" w:hAnsi="Times New Roman"/>
          <w:b/>
          <w:color w:val="auto"/>
          <w:sz w:val="24"/>
          <w:szCs w:val="24"/>
        </w:rPr>
        <w:t>. Фармакокинетические характеристики бронходилататоров.</w:t>
      </w:r>
    </w:p>
    <w:tbl>
      <w:tblPr>
        <w:tblStyle w:val="a8"/>
        <w:tblW w:w="0" w:type="auto"/>
        <w:tblLook w:val="04A0" w:firstRow="1" w:lastRow="0" w:firstColumn="1" w:lastColumn="0" w:noHBand="0" w:noVBand="1"/>
      </w:tblPr>
      <w:tblGrid>
        <w:gridCol w:w="2375"/>
        <w:gridCol w:w="2384"/>
        <w:gridCol w:w="2371"/>
        <w:gridCol w:w="2441"/>
      </w:tblGrid>
      <w:tr w:rsidR="00845622" w:rsidRPr="008164D2" w:rsidTr="00845622">
        <w:tc>
          <w:tcPr>
            <w:tcW w:w="2392" w:type="dxa"/>
          </w:tcPr>
          <w:p w:rsidR="00845622" w:rsidRPr="008164D2" w:rsidRDefault="00845622" w:rsidP="0083518C">
            <w:pPr>
              <w:pStyle w:val="Text05"/>
              <w:spacing w:line="240" w:lineRule="auto"/>
              <w:ind w:firstLine="0"/>
              <w:rPr>
                <w:rFonts w:ascii="Times New Roman" w:hAnsi="Times New Roman"/>
                <w:b/>
                <w:color w:val="auto"/>
                <w:sz w:val="24"/>
                <w:szCs w:val="24"/>
              </w:rPr>
            </w:pPr>
            <w:r w:rsidRPr="008164D2">
              <w:rPr>
                <w:rFonts w:ascii="Times New Roman" w:hAnsi="Times New Roman"/>
                <w:b/>
                <w:color w:val="auto"/>
                <w:sz w:val="24"/>
                <w:szCs w:val="24"/>
              </w:rPr>
              <w:t>Класс препаратов</w:t>
            </w:r>
          </w:p>
        </w:tc>
        <w:tc>
          <w:tcPr>
            <w:tcW w:w="2393" w:type="dxa"/>
          </w:tcPr>
          <w:p w:rsidR="00845622" w:rsidRPr="008164D2" w:rsidRDefault="00845622" w:rsidP="0083518C">
            <w:pPr>
              <w:pStyle w:val="Text05"/>
              <w:spacing w:line="240" w:lineRule="auto"/>
              <w:ind w:firstLine="0"/>
              <w:rPr>
                <w:rFonts w:ascii="Times New Roman" w:hAnsi="Times New Roman"/>
                <w:b/>
                <w:color w:val="auto"/>
                <w:sz w:val="24"/>
                <w:szCs w:val="24"/>
              </w:rPr>
            </w:pPr>
            <w:r w:rsidRPr="008164D2">
              <w:rPr>
                <w:rFonts w:ascii="Times New Roman" w:hAnsi="Times New Roman"/>
                <w:b/>
                <w:color w:val="auto"/>
                <w:sz w:val="24"/>
                <w:szCs w:val="24"/>
              </w:rPr>
              <w:t>Представители класса</w:t>
            </w:r>
          </w:p>
        </w:tc>
        <w:tc>
          <w:tcPr>
            <w:tcW w:w="2393" w:type="dxa"/>
          </w:tcPr>
          <w:p w:rsidR="00845622" w:rsidRPr="008164D2" w:rsidRDefault="00845622" w:rsidP="0083518C">
            <w:pPr>
              <w:pStyle w:val="Text05"/>
              <w:spacing w:line="240" w:lineRule="auto"/>
              <w:ind w:firstLine="0"/>
              <w:rPr>
                <w:rFonts w:ascii="Times New Roman" w:hAnsi="Times New Roman"/>
                <w:b/>
                <w:color w:val="auto"/>
                <w:sz w:val="24"/>
                <w:szCs w:val="24"/>
              </w:rPr>
            </w:pPr>
            <w:r w:rsidRPr="008164D2">
              <w:rPr>
                <w:rFonts w:ascii="Times New Roman" w:hAnsi="Times New Roman"/>
                <w:b/>
                <w:color w:val="auto"/>
                <w:sz w:val="24"/>
                <w:szCs w:val="24"/>
              </w:rPr>
              <w:t>Начало действия</w:t>
            </w:r>
          </w:p>
        </w:tc>
        <w:tc>
          <w:tcPr>
            <w:tcW w:w="2393" w:type="dxa"/>
          </w:tcPr>
          <w:p w:rsidR="00845622" w:rsidRPr="008164D2" w:rsidRDefault="00845622" w:rsidP="0083518C">
            <w:pPr>
              <w:pStyle w:val="Text05"/>
              <w:spacing w:line="240" w:lineRule="auto"/>
              <w:ind w:firstLine="0"/>
              <w:rPr>
                <w:rFonts w:ascii="Times New Roman" w:hAnsi="Times New Roman"/>
                <w:b/>
                <w:color w:val="auto"/>
                <w:sz w:val="24"/>
                <w:szCs w:val="24"/>
              </w:rPr>
            </w:pPr>
            <w:r w:rsidRPr="008164D2">
              <w:rPr>
                <w:rFonts w:ascii="Times New Roman" w:hAnsi="Times New Roman"/>
                <w:b/>
                <w:color w:val="auto"/>
                <w:sz w:val="24"/>
                <w:szCs w:val="24"/>
              </w:rPr>
              <w:t>Продолжительность действия</w:t>
            </w:r>
          </w:p>
        </w:tc>
      </w:tr>
      <w:tr w:rsidR="00845622" w:rsidRPr="008164D2" w:rsidTr="00845622">
        <w:tc>
          <w:tcPr>
            <w:tcW w:w="2392" w:type="dxa"/>
          </w:tcPr>
          <w:p w:rsidR="00845622" w:rsidRPr="008164D2" w:rsidRDefault="00845622" w:rsidP="0083518C">
            <w:pPr>
              <w:pStyle w:val="Text05"/>
              <w:spacing w:line="240" w:lineRule="auto"/>
              <w:ind w:firstLine="0"/>
              <w:rPr>
                <w:rFonts w:ascii="Times New Roman" w:hAnsi="Times New Roman"/>
                <w:b/>
                <w:color w:val="auto"/>
                <w:sz w:val="24"/>
                <w:szCs w:val="24"/>
              </w:rPr>
            </w:pPr>
            <w:r w:rsidRPr="008164D2">
              <w:rPr>
                <w:rFonts w:ascii="Times New Roman" w:hAnsi="Times New Roman"/>
                <w:b/>
                <w:color w:val="auto"/>
                <w:sz w:val="24"/>
                <w:szCs w:val="24"/>
              </w:rPr>
              <w:t>КДБА</w:t>
            </w:r>
          </w:p>
        </w:tc>
        <w:tc>
          <w:tcPr>
            <w:tcW w:w="2393" w:type="dxa"/>
          </w:tcPr>
          <w:p w:rsidR="00845622" w:rsidRPr="008164D2" w:rsidRDefault="00845622"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Сальбутамол</w:t>
            </w:r>
          </w:p>
          <w:p w:rsidR="00845622" w:rsidRPr="008164D2" w:rsidRDefault="00845622"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Фенотерол</w:t>
            </w:r>
          </w:p>
        </w:tc>
        <w:tc>
          <w:tcPr>
            <w:tcW w:w="2393" w:type="dxa"/>
          </w:tcPr>
          <w:p w:rsidR="00845622" w:rsidRPr="008164D2" w:rsidRDefault="00845622"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В течение 5 минут</w:t>
            </w:r>
          </w:p>
        </w:tc>
        <w:tc>
          <w:tcPr>
            <w:tcW w:w="2393" w:type="dxa"/>
          </w:tcPr>
          <w:p w:rsidR="00845622" w:rsidRPr="008164D2" w:rsidRDefault="00845622"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3-6 часов</w:t>
            </w:r>
          </w:p>
        </w:tc>
      </w:tr>
      <w:tr w:rsidR="00845622" w:rsidRPr="008164D2" w:rsidTr="00845622">
        <w:tc>
          <w:tcPr>
            <w:tcW w:w="2392" w:type="dxa"/>
          </w:tcPr>
          <w:p w:rsidR="00845622" w:rsidRPr="008164D2" w:rsidRDefault="00845622" w:rsidP="0083518C">
            <w:pPr>
              <w:pStyle w:val="Text05"/>
              <w:spacing w:line="240" w:lineRule="auto"/>
              <w:ind w:firstLine="0"/>
              <w:rPr>
                <w:rFonts w:ascii="Times New Roman" w:hAnsi="Times New Roman"/>
                <w:b/>
                <w:color w:val="auto"/>
                <w:sz w:val="24"/>
                <w:szCs w:val="24"/>
              </w:rPr>
            </w:pPr>
            <w:r w:rsidRPr="008164D2">
              <w:rPr>
                <w:rFonts w:ascii="Times New Roman" w:hAnsi="Times New Roman"/>
                <w:b/>
                <w:color w:val="auto"/>
                <w:sz w:val="24"/>
                <w:szCs w:val="24"/>
              </w:rPr>
              <w:t>КДАХ</w:t>
            </w:r>
          </w:p>
        </w:tc>
        <w:tc>
          <w:tcPr>
            <w:tcW w:w="2393" w:type="dxa"/>
          </w:tcPr>
          <w:p w:rsidR="00845622" w:rsidRPr="008164D2" w:rsidRDefault="00845622"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Ипратропия бромид</w:t>
            </w:r>
          </w:p>
        </w:tc>
        <w:tc>
          <w:tcPr>
            <w:tcW w:w="2393" w:type="dxa"/>
          </w:tcPr>
          <w:p w:rsidR="00845622" w:rsidRPr="008164D2" w:rsidRDefault="00845622"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В течение 30 минут</w:t>
            </w:r>
          </w:p>
        </w:tc>
        <w:tc>
          <w:tcPr>
            <w:tcW w:w="2393" w:type="dxa"/>
          </w:tcPr>
          <w:p w:rsidR="00845622" w:rsidRPr="008164D2" w:rsidRDefault="00845622"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4-6 часов</w:t>
            </w:r>
          </w:p>
        </w:tc>
      </w:tr>
      <w:tr w:rsidR="0083518C" w:rsidRPr="008164D2" w:rsidTr="00845622">
        <w:tc>
          <w:tcPr>
            <w:tcW w:w="2392" w:type="dxa"/>
            <w:vMerge w:val="restart"/>
          </w:tcPr>
          <w:p w:rsidR="0083518C" w:rsidRPr="008164D2" w:rsidRDefault="0083518C" w:rsidP="0083518C">
            <w:pPr>
              <w:pStyle w:val="Text05"/>
              <w:spacing w:line="240" w:lineRule="auto"/>
              <w:ind w:firstLine="0"/>
              <w:rPr>
                <w:rFonts w:ascii="Times New Roman" w:hAnsi="Times New Roman"/>
                <w:b/>
                <w:color w:val="auto"/>
                <w:sz w:val="24"/>
                <w:szCs w:val="24"/>
              </w:rPr>
            </w:pPr>
            <w:r w:rsidRPr="008164D2">
              <w:rPr>
                <w:rFonts w:ascii="Times New Roman" w:hAnsi="Times New Roman"/>
                <w:b/>
                <w:color w:val="auto"/>
                <w:sz w:val="24"/>
                <w:szCs w:val="24"/>
              </w:rPr>
              <w:t>ДДБА</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Формотерол</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В течение 5 минут</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12 часов</w:t>
            </w:r>
          </w:p>
        </w:tc>
      </w:tr>
      <w:tr w:rsidR="0083518C" w:rsidRPr="008164D2" w:rsidTr="00845622">
        <w:tc>
          <w:tcPr>
            <w:tcW w:w="2392" w:type="dxa"/>
            <w:vMerge/>
          </w:tcPr>
          <w:p w:rsidR="0083518C" w:rsidRPr="008164D2" w:rsidRDefault="0083518C" w:rsidP="0083518C">
            <w:pPr>
              <w:pStyle w:val="Text05"/>
              <w:spacing w:line="240" w:lineRule="auto"/>
              <w:ind w:firstLine="0"/>
              <w:rPr>
                <w:rFonts w:ascii="Times New Roman" w:hAnsi="Times New Roman"/>
                <w:b/>
                <w:color w:val="auto"/>
                <w:sz w:val="24"/>
                <w:szCs w:val="24"/>
              </w:rPr>
            </w:pP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Салметерол</w:t>
            </w:r>
          </w:p>
        </w:tc>
        <w:tc>
          <w:tcPr>
            <w:tcW w:w="2393" w:type="dxa"/>
          </w:tcPr>
          <w:p w:rsidR="0083518C" w:rsidRPr="008164D2" w:rsidRDefault="008B1732"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 xml:space="preserve">Через </w:t>
            </w:r>
            <w:r w:rsidR="0083518C" w:rsidRPr="008164D2">
              <w:rPr>
                <w:rFonts w:ascii="Times New Roman" w:hAnsi="Times New Roman"/>
                <w:color w:val="auto"/>
                <w:sz w:val="24"/>
                <w:szCs w:val="24"/>
              </w:rPr>
              <w:t>20-30 минут</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12 часов</w:t>
            </w:r>
          </w:p>
        </w:tc>
      </w:tr>
      <w:tr w:rsidR="0083518C" w:rsidRPr="008164D2" w:rsidTr="00845622">
        <w:tc>
          <w:tcPr>
            <w:tcW w:w="2392" w:type="dxa"/>
            <w:vMerge/>
          </w:tcPr>
          <w:p w:rsidR="0083518C" w:rsidRPr="008164D2" w:rsidRDefault="0083518C" w:rsidP="0083518C">
            <w:pPr>
              <w:pStyle w:val="Text05"/>
              <w:spacing w:line="240" w:lineRule="auto"/>
              <w:ind w:firstLine="0"/>
              <w:rPr>
                <w:rFonts w:ascii="Times New Roman" w:hAnsi="Times New Roman"/>
                <w:b/>
                <w:color w:val="auto"/>
                <w:sz w:val="24"/>
                <w:szCs w:val="24"/>
              </w:rPr>
            </w:pP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Индакатерол</w:t>
            </w:r>
          </w:p>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Олодатерол</w:t>
            </w:r>
          </w:p>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Вилантерол</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Через 5 минут</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24 часа</w:t>
            </w:r>
          </w:p>
        </w:tc>
      </w:tr>
      <w:tr w:rsidR="0083518C" w:rsidRPr="008164D2" w:rsidTr="00845622">
        <w:tc>
          <w:tcPr>
            <w:tcW w:w="2392" w:type="dxa"/>
            <w:vMerge w:val="restart"/>
          </w:tcPr>
          <w:p w:rsidR="0083518C" w:rsidRPr="008164D2" w:rsidRDefault="0083518C" w:rsidP="0083518C">
            <w:pPr>
              <w:pStyle w:val="Text05"/>
              <w:spacing w:line="240" w:lineRule="auto"/>
              <w:ind w:firstLine="0"/>
              <w:rPr>
                <w:rFonts w:ascii="Times New Roman" w:hAnsi="Times New Roman"/>
                <w:b/>
                <w:color w:val="auto"/>
                <w:sz w:val="24"/>
                <w:szCs w:val="24"/>
              </w:rPr>
            </w:pPr>
            <w:r w:rsidRPr="008164D2">
              <w:rPr>
                <w:rFonts w:ascii="Times New Roman" w:hAnsi="Times New Roman"/>
                <w:b/>
                <w:color w:val="auto"/>
                <w:sz w:val="24"/>
                <w:szCs w:val="24"/>
              </w:rPr>
              <w:t>ДДАХ</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Аклидиния бромид</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Через 30 мин</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12 часов</w:t>
            </w:r>
          </w:p>
        </w:tc>
      </w:tr>
      <w:tr w:rsidR="0083518C" w:rsidRPr="008164D2" w:rsidTr="00845622">
        <w:tc>
          <w:tcPr>
            <w:tcW w:w="2392" w:type="dxa"/>
            <w:vMerge/>
          </w:tcPr>
          <w:p w:rsidR="0083518C" w:rsidRPr="008164D2" w:rsidRDefault="0083518C" w:rsidP="0083518C">
            <w:pPr>
              <w:pStyle w:val="Text05"/>
              <w:spacing w:line="240" w:lineRule="auto"/>
              <w:ind w:firstLine="0"/>
              <w:rPr>
                <w:rFonts w:ascii="Times New Roman" w:hAnsi="Times New Roman"/>
                <w:color w:val="auto"/>
                <w:sz w:val="24"/>
                <w:szCs w:val="24"/>
              </w:rPr>
            </w:pP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Тиотропия бромид</w:t>
            </w:r>
          </w:p>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Умеклидиния бромид</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Через 30 минут</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24 часа</w:t>
            </w:r>
          </w:p>
        </w:tc>
      </w:tr>
      <w:tr w:rsidR="0083518C" w:rsidRPr="008164D2" w:rsidTr="00845622">
        <w:tc>
          <w:tcPr>
            <w:tcW w:w="2392" w:type="dxa"/>
            <w:vMerge/>
          </w:tcPr>
          <w:p w:rsidR="0083518C" w:rsidRPr="008164D2" w:rsidRDefault="0083518C" w:rsidP="0083518C">
            <w:pPr>
              <w:pStyle w:val="Text05"/>
              <w:spacing w:line="240" w:lineRule="auto"/>
              <w:ind w:firstLine="0"/>
              <w:rPr>
                <w:rFonts w:ascii="Times New Roman" w:hAnsi="Times New Roman"/>
                <w:color w:val="auto"/>
                <w:sz w:val="24"/>
                <w:szCs w:val="24"/>
              </w:rPr>
            </w:pP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Гликопиррония бромид</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Через 5 минут</w:t>
            </w:r>
          </w:p>
        </w:tc>
        <w:tc>
          <w:tcPr>
            <w:tcW w:w="2393" w:type="dxa"/>
          </w:tcPr>
          <w:p w:rsidR="0083518C" w:rsidRPr="008164D2" w:rsidRDefault="0083518C" w:rsidP="0083518C">
            <w:pPr>
              <w:pStyle w:val="Text05"/>
              <w:spacing w:line="240" w:lineRule="auto"/>
              <w:ind w:firstLine="0"/>
              <w:rPr>
                <w:rFonts w:ascii="Times New Roman" w:hAnsi="Times New Roman"/>
                <w:color w:val="auto"/>
                <w:sz w:val="24"/>
                <w:szCs w:val="24"/>
              </w:rPr>
            </w:pPr>
            <w:r w:rsidRPr="008164D2">
              <w:rPr>
                <w:rFonts w:ascii="Times New Roman" w:hAnsi="Times New Roman"/>
                <w:color w:val="auto"/>
                <w:sz w:val="24"/>
                <w:szCs w:val="24"/>
              </w:rPr>
              <w:t>24 часа</w:t>
            </w:r>
          </w:p>
        </w:tc>
      </w:tr>
    </w:tbl>
    <w:p w:rsidR="00845622" w:rsidRPr="008164D2" w:rsidRDefault="00845622" w:rsidP="00411EB9">
      <w:pPr>
        <w:pStyle w:val="Text05"/>
        <w:spacing w:line="360" w:lineRule="auto"/>
        <w:ind w:firstLine="709"/>
        <w:rPr>
          <w:rFonts w:ascii="Times New Roman" w:hAnsi="Times New Roman"/>
          <w:color w:val="auto"/>
          <w:sz w:val="24"/>
          <w:szCs w:val="24"/>
        </w:rPr>
      </w:pPr>
    </w:p>
    <w:p w:rsidR="00EB5441" w:rsidRPr="008164D2" w:rsidRDefault="00EB5441" w:rsidP="00EB5441">
      <w:pPr>
        <w:autoSpaceDE w:val="0"/>
        <w:autoSpaceDN w:val="0"/>
        <w:adjustRightInd w:val="0"/>
        <w:spacing w:line="360" w:lineRule="auto"/>
        <w:ind w:firstLine="709"/>
        <w:jc w:val="both"/>
      </w:pPr>
      <w:r w:rsidRPr="008164D2">
        <w:rPr>
          <w:b/>
        </w:rPr>
        <w:t>Приложение Г7. Основные принципы выбора ингаляционного устройства</w:t>
      </w:r>
      <w:r w:rsidRPr="008164D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B5441" w:rsidRPr="008164D2" w:rsidTr="00C339DE">
        <w:tc>
          <w:tcPr>
            <w:tcW w:w="4785" w:type="dxa"/>
            <w:gridSpan w:val="2"/>
            <w:shd w:val="clear" w:color="auto" w:fill="auto"/>
          </w:tcPr>
          <w:p w:rsidR="00EB5441" w:rsidRPr="008164D2" w:rsidRDefault="00EB5441" w:rsidP="0083518C">
            <w:pPr>
              <w:autoSpaceDE w:val="0"/>
              <w:autoSpaceDN w:val="0"/>
              <w:adjustRightInd w:val="0"/>
              <w:jc w:val="both"/>
            </w:pPr>
            <w:r w:rsidRPr="008164D2">
              <w:t>Хорошая координация</w:t>
            </w:r>
          </w:p>
        </w:tc>
        <w:tc>
          <w:tcPr>
            <w:tcW w:w="4786" w:type="dxa"/>
            <w:gridSpan w:val="2"/>
            <w:shd w:val="clear" w:color="auto" w:fill="auto"/>
          </w:tcPr>
          <w:p w:rsidR="00EB5441" w:rsidRPr="008164D2" w:rsidRDefault="00EB5441" w:rsidP="0083518C">
            <w:pPr>
              <w:autoSpaceDE w:val="0"/>
              <w:autoSpaceDN w:val="0"/>
              <w:adjustRightInd w:val="0"/>
              <w:jc w:val="both"/>
            </w:pPr>
            <w:r w:rsidRPr="008164D2">
              <w:t>Плохая координация</w:t>
            </w:r>
          </w:p>
        </w:tc>
      </w:tr>
      <w:tr w:rsidR="00EB5441" w:rsidRPr="008164D2" w:rsidTr="00C339DE">
        <w:tc>
          <w:tcPr>
            <w:tcW w:w="2392" w:type="dxa"/>
            <w:shd w:val="clear" w:color="auto" w:fill="auto"/>
          </w:tcPr>
          <w:p w:rsidR="00EB5441" w:rsidRPr="008164D2" w:rsidRDefault="00EB5441" w:rsidP="0083518C">
            <w:pPr>
              <w:autoSpaceDE w:val="0"/>
              <w:autoSpaceDN w:val="0"/>
              <w:adjustRightInd w:val="0"/>
              <w:jc w:val="both"/>
            </w:pPr>
            <w:r w:rsidRPr="008164D2">
              <w:t>Скорость вдоха &gt; 30 л/мин</w:t>
            </w:r>
          </w:p>
        </w:tc>
        <w:tc>
          <w:tcPr>
            <w:tcW w:w="2393" w:type="dxa"/>
            <w:shd w:val="clear" w:color="auto" w:fill="auto"/>
          </w:tcPr>
          <w:p w:rsidR="00EB5441" w:rsidRPr="008164D2" w:rsidRDefault="00EB5441" w:rsidP="0083518C">
            <w:pPr>
              <w:autoSpaceDE w:val="0"/>
              <w:autoSpaceDN w:val="0"/>
              <w:adjustRightInd w:val="0"/>
              <w:jc w:val="both"/>
            </w:pPr>
            <w:r w:rsidRPr="008164D2">
              <w:t xml:space="preserve">Скорость вдоха &lt; 30 л/мин </w:t>
            </w:r>
          </w:p>
        </w:tc>
        <w:tc>
          <w:tcPr>
            <w:tcW w:w="2393" w:type="dxa"/>
            <w:shd w:val="clear" w:color="auto" w:fill="auto"/>
          </w:tcPr>
          <w:p w:rsidR="00EB5441" w:rsidRPr="008164D2" w:rsidRDefault="00EB5441" w:rsidP="0083518C">
            <w:pPr>
              <w:autoSpaceDE w:val="0"/>
              <w:autoSpaceDN w:val="0"/>
              <w:adjustRightInd w:val="0"/>
              <w:jc w:val="both"/>
            </w:pPr>
            <w:r w:rsidRPr="008164D2">
              <w:t>Скорость вдоха &gt; 30 л/мин</w:t>
            </w:r>
          </w:p>
        </w:tc>
        <w:tc>
          <w:tcPr>
            <w:tcW w:w="2393" w:type="dxa"/>
            <w:shd w:val="clear" w:color="auto" w:fill="auto"/>
          </w:tcPr>
          <w:p w:rsidR="00EB5441" w:rsidRPr="008164D2" w:rsidRDefault="00EB5441" w:rsidP="0083518C">
            <w:pPr>
              <w:autoSpaceDE w:val="0"/>
              <w:autoSpaceDN w:val="0"/>
              <w:adjustRightInd w:val="0"/>
              <w:jc w:val="both"/>
            </w:pPr>
            <w:r w:rsidRPr="008164D2">
              <w:t xml:space="preserve">Скорость вдоха &lt; 30 л/мин </w:t>
            </w:r>
          </w:p>
        </w:tc>
      </w:tr>
      <w:tr w:rsidR="00EB5441" w:rsidRPr="008164D2" w:rsidTr="00C339DE">
        <w:tc>
          <w:tcPr>
            <w:tcW w:w="2392" w:type="dxa"/>
            <w:shd w:val="clear" w:color="auto" w:fill="auto"/>
          </w:tcPr>
          <w:p w:rsidR="00EB5441" w:rsidRPr="008164D2" w:rsidRDefault="00EB5441" w:rsidP="0083518C">
            <w:pPr>
              <w:autoSpaceDE w:val="0"/>
              <w:autoSpaceDN w:val="0"/>
              <w:adjustRightInd w:val="0"/>
              <w:jc w:val="both"/>
            </w:pPr>
            <w:r w:rsidRPr="008164D2">
              <w:t>ДПИ</w:t>
            </w:r>
          </w:p>
          <w:p w:rsidR="00EB5441" w:rsidRPr="008164D2" w:rsidRDefault="00EB5441" w:rsidP="0083518C">
            <w:pPr>
              <w:autoSpaceDE w:val="0"/>
              <w:autoSpaceDN w:val="0"/>
              <w:adjustRightInd w:val="0"/>
              <w:jc w:val="both"/>
            </w:pPr>
            <w:r w:rsidRPr="008164D2">
              <w:t>ДАИ</w:t>
            </w:r>
          </w:p>
          <w:p w:rsidR="005276C1" w:rsidRPr="008164D2" w:rsidRDefault="00EB5441" w:rsidP="0083518C">
            <w:pPr>
              <w:autoSpaceDE w:val="0"/>
              <w:autoSpaceDN w:val="0"/>
              <w:adjustRightInd w:val="0"/>
              <w:jc w:val="both"/>
            </w:pPr>
            <w:r w:rsidRPr="008164D2">
              <w:t>Жидкостной ингалятор</w:t>
            </w:r>
          </w:p>
          <w:p w:rsidR="00EB5441" w:rsidRPr="008164D2" w:rsidRDefault="00EB5441" w:rsidP="0083518C">
            <w:pPr>
              <w:autoSpaceDE w:val="0"/>
              <w:autoSpaceDN w:val="0"/>
              <w:adjustRightInd w:val="0"/>
              <w:jc w:val="both"/>
            </w:pPr>
            <w:r w:rsidRPr="008164D2">
              <w:t>ДАИ-АВ</w:t>
            </w:r>
          </w:p>
          <w:p w:rsidR="00EB5441" w:rsidRPr="008164D2" w:rsidRDefault="00EB5441" w:rsidP="0083518C">
            <w:pPr>
              <w:autoSpaceDE w:val="0"/>
              <w:autoSpaceDN w:val="0"/>
              <w:adjustRightInd w:val="0"/>
              <w:jc w:val="both"/>
            </w:pPr>
            <w:r w:rsidRPr="008164D2">
              <w:t>Небулайзер</w:t>
            </w:r>
          </w:p>
        </w:tc>
        <w:tc>
          <w:tcPr>
            <w:tcW w:w="2393" w:type="dxa"/>
            <w:shd w:val="clear" w:color="auto" w:fill="auto"/>
          </w:tcPr>
          <w:p w:rsidR="00EB5441" w:rsidRPr="008164D2" w:rsidRDefault="00EB5441" w:rsidP="0083518C">
            <w:pPr>
              <w:autoSpaceDE w:val="0"/>
              <w:autoSpaceDN w:val="0"/>
              <w:adjustRightInd w:val="0"/>
              <w:jc w:val="both"/>
            </w:pPr>
            <w:r w:rsidRPr="008164D2">
              <w:t>ДАИ</w:t>
            </w:r>
          </w:p>
          <w:p w:rsidR="00EB5441" w:rsidRPr="008164D2" w:rsidRDefault="00EB5441" w:rsidP="0083518C">
            <w:pPr>
              <w:autoSpaceDE w:val="0"/>
              <w:autoSpaceDN w:val="0"/>
              <w:adjustRightInd w:val="0"/>
              <w:jc w:val="both"/>
            </w:pPr>
            <w:r w:rsidRPr="008164D2">
              <w:t>Жидкостной ингалятор</w:t>
            </w:r>
            <w:r w:rsidR="005276C1" w:rsidRPr="008164D2">
              <w:t xml:space="preserve"> </w:t>
            </w:r>
            <w:r w:rsidRPr="008164D2">
              <w:t>Небулайзер</w:t>
            </w:r>
          </w:p>
        </w:tc>
        <w:tc>
          <w:tcPr>
            <w:tcW w:w="2393" w:type="dxa"/>
            <w:shd w:val="clear" w:color="auto" w:fill="auto"/>
          </w:tcPr>
          <w:p w:rsidR="00EB5441" w:rsidRPr="008164D2" w:rsidRDefault="00EB5441" w:rsidP="0083518C">
            <w:pPr>
              <w:autoSpaceDE w:val="0"/>
              <w:autoSpaceDN w:val="0"/>
              <w:adjustRightInd w:val="0"/>
              <w:jc w:val="both"/>
            </w:pPr>
            <w:r w:rsidRPr="008164D2">
              <w:t>ДПИ</w:t>
            </w:r>
          </w:p>
          <w:p w:rsidR="00EB5441" w:rsidRPr="008164D2" w:rsidRDefault="00EB5441" w:rsidP="0083518C">
            <w:pPr>
              <w:autoSpaceDE w:val="0"/>
              <w:autoSpaceDN w:val="0"/>
              <w:adjustRightInd w:val="0"/>
              <w:jc w:val="both"/>
            </w:pPr>
            <w:r w:rsidRPr="008164D2">
              <w:t>ДАИ-АВ</w:t>
            </w:r>
          </w:p>
          <w:p w:rsidR="00EB5441" w:rsidRPr="008164D2" w:rsidRDefault="00EB5441" w:rsidP="0083518C">
            <w:pPr>
              <w:autoSpaceDE w:val="0"/>
              <w:autoSpaceDN w:val="0"/>
              <w:adjustRightInd w:val="0"/>
              <w:jc w:val="both"/>
            </w:pPr>
            <w:r w:rsidRPr="008164D2">
              <w:t>ДАИ + спейсер</w:t>
            </w:r>
          </w:p>
          <w:p w:rsidR="00EB5441" w:rsidRPr="008164D2" w:rsidRDefault="00EB5441" w:rsidP="0083518C">
            <w:pPr>
              <w:autoSpaceDE w:val="0"/>
              <w:autoSpaceDN w:val="0"/>
              <w:adjustRightInd w:val="0"/>
              <w:jc w:val="both"/>
            </w:pPr>
            <w:r w:rsidRPr="008164D2">
              <w:t>Жидкостной ингалятор</w:t>
            </w:r>
            <w:r w:rsidR="005276C1" w:rsidRPr="008164D2">
              <w:t xml:space="preserve"> </w:t>
            </w:r>
            <w:r w:rsidRPr="008164D2">
              <w:t>Небулайзер</w:t>
            </w:r>
          </w:p>
        </w:tc>
        <w:tc>
          <w:tcPr>
            <w:tcW w:w="2393" w:type="dxa"/>
            <w:shd w:val="clear" w:color="auto" w:fill="auto"/>
          </w:tcPr>
          <w:p w:rsidR="00EB5441" w:rsidRPr="008164D2" w:rsidRDefault="00EB5441" w:rsidP="0083518C">
            <w:pPr>
              <w:autoSpaceDE w:val="0"/>
              <w:autoSpaceDN w:val="0"/>
              <w:adjustRightInd w:val="0"/>
              <w:jc w:val="both"/>
            </w:pPr>
            <w:r w:rsidRPr="008164D2">
              <w:t>ДАИ + спейсер</w:t>
            </w:r>
          </w:p>
          <w:p w:rsidR="00EB5441" w:rsidRPr="008164D2" w:rsidRDefault="00EB5441" w:rsidP="0083518C">
            <w:pPr>
              <w:autoSpaceDE w:val="0"/>
              <w:autoSpaceDN w:val="0"/>
              <w:adjustRightInd w:val="0"/>
              <w:jc w:val="both"/>
            </w:pPr>
            <w:r w:rsidRPr="008164D2">
              <w:t>Жидкостной ингалятор</w:t>
            </w:r>
            <w:r w:rsidR="005276C1" w:rsidRPr="008164D2">
              <w:t xml:space="preserve"> </w:t>
            </w:r>
            <w:r w:rsidRPr="008164D2">
              <w:t>Небулайзер</w:t>
            </w:r>
          </w:p>
        </w:tc>
      </w:tr>
    </w:tbl>
    <w:p w:rsidR="00EB5441" w:rsidRPr="008164D2" w:rsidRDefault="00EB5441" w:rsidP="00EB5441">
      <w:pPr>
        <w:autoSpaceDE w:val="0"/>
        <w:autoSpaceDN w:val="0"/>
        <w:adjustRightInd w:val="0"/>
        <w:spacing w:line="360" w:lineRule="auto"/>
        <w:ind w:firstLine="709"/>
        <w:jc w:val="both"/>
      </w:pPr>
      <w:r w:rsidRPr="008164D2">
        <w:t>Примечание: ДАИ-АВ – дозированный аэрозольный ингалятор, активируемый вдохом.</w:t>
      </w:r>
    </w:p>
    <w:p w:rsidR="000866C6" w:rsidRPr="008164D2" w:rsidRDefault="000866C6" w:rsidP="000866C6">
      <w:pPr>
        <w:spacing w:line="360" w:lineRule="auto"/>
        <w:ind w:firstLine="709"/>
        <w:jc w:val="both"/>
        <w:rPr>
          <w:b/>
        </w:rPr>
      </w:pPr>
      <w:r w:rsidRPr="008164D2">
        <w:rPr>
          <w:b/>
        </w:rPr>
        <w:t xml:space="preserve">Приложение Г8. Показания к длительной кислородотерапии </w:t>
      </w:r>
    </w:p>
    <w:tbl>
      <w:tblPr>
        <w:tblW w:w="963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4"/>
        <w:gridCol w:w="1275"/>
        <w:gridCol w:w="851"/>
        <w:gridCol w:w="4813"/>
      </w:tblGrid>
      <w:tr w:rsidR="000866C6" w:rsidRPr="008164D2" w:rsidTr="005276C1">
        <w:trPr>
          <w:trHeight w:val="413"/>
          <w:tblCellSpacing w:w="0" w:type="dxa"/>
        </w:trPr>
        <w:tc>
          <w:tcPr>
            <w:tcW w:w="2694" w:type="dxa"/>
            <w:shd w:val="clear" w:color="auto" w:fill="FFFFFF"/>
          </w:tcPr>
          <w:p w:rsidR="000866C6" w:rsidRPr="008164D2" w:rsidRDefault="000866C6" w:rsidP="005276C1">
            <w:pPr>
              <w:jc w:val="both"/>
            </w:pPr>
            <w:r w:rsidRPr="008164D2">
              <w:rPr>
                <w:bCs/>
              </w:rPr>
              <w:t>Показания</w:t>
            </w:r>
          </w:p>
        </w:tc>
        <w:tc>
          <w:tcPr>
            <w:tcW w:w="1275" w:type="dxa"/>
            <w:shd w:val="clear" w:color="auto" w:fill="FFFFFF"/>
          </w:tcPr>
          <w:p w:rsidR="000866C6" w:rsidRPr="008164D2" w:rsidRDefault="000866C6" w:rsidP="005276C1">
            <w:pPr>
              <w:jc w:val="both"/>
              <w:rPr>
                <w:bCs/>
              </w:rPr>
            </w:pPr>
            <w:r w:rsidRPr="008164D2">
              <w:rPr>
                <w:bCs/>
              </w:rPr>
              <w:t>PaO</w:t>
            </w:r>
            <w:r w:rsidRPr="008164D2">
              <w:rPr>
                <w:bCs/>
                <w:vertAlign w:val="subscript"/>
              </w:rPr>
              <w:t>2</w:t>
            </w:r>
          </w:p>
          <w:p w:rsidR="000866C6" w:rsidRPr="008164D2" w:rsidRDefault="000866C6" w:rsidP="005276C1">
            <w:pPr>
              <w:jc w:val="both"/>
            </w:pPr>
            <w:r w:rsidRPr="008164D2">
              <w:rPr>
                <w:bCs/>
              </w:rPr>
              <w:t>(мм рт.ст.)</w:t>
            </w:r>
          </w:p>
        </w:tc>
        <w:tc>
          <w:tcPr>
            <w:tcW w:w="851" w:type="dxa"/>
            <w:shd w:val="clear" w:color="auto" w:fill="FFFFFF"/>
          </w:tcPr>
          <w:p w:rsidR="000866C6" w:rsidRPr="008164D2" w:rsidRDefault="000866C6" w:rsidP="005276C1">
            <w:pPr>
              <w:jc w:val="both"/>
              <w:rPr>
                <w:bCs/>
              </w:rPr>
            </w:pPr>
            <w:r w:rsidRPr="008164D2">
              <w:rPr>
                <w:bCs/>
              </w:rPr>
              <w:t>SaO</w:t>
            </w:r>
            <w:r w:rsidRPr="008164D2">
              <w:rPr>
                <w:bCs/>
                <w:vertAlign w:val="subscript"/>
              </w:rPr>
              <w:t>2</w:t>
            </w:r>
          </w:p>
          <w:p w:rsidR="000866C6" w:rsidRPr="008164D2" w:rsidRDefault="000866C6" w:rsidP="005276C1">
            <w:pPr>
              <w:jc w:val="both"/>
            </w:pPr>
            <w:r w:rsidRPr="008164D2">
              <w:rPr>
                <w:bCs/>
              </w:rPr>
              <w:t>(%)</w:t>
            </w:r>
          </w:p>
        </w:tc>
        <w:tc>
          <w:tcPr>
            <w:tcW w:w="4813" w:type="dxa"/>
            <w:shd w:val="clear" w:color="auto" w:fill="FFFFFF"/>
          </w:tcPr>
          <w:p w:rsidR="000866C6" w:rsidRPr="008164D2" w:rsidRDefault="000866C6" w:rsidP="005276C1">
            <w:pPr>
              <w:jc w:val="both"/>
            </w:pPr>
            <w:r w:rsidRPr="008164D2">
              <w:rPr>
                <w:bCs/>
              </w:rPr>
              <w:t>Особые условия</w:t>
            </w:r>
          </w:p>
        </w:tc>
      </w:tr>
      <w:tr w:rsidR="000866C6" w:rsidRPr="008164D2" w:rsidTr="005276C1">
        <w:trPr>
          <w:trHeight w:val="185"/>
          <w:tblCellSpacing w:w="0" w:type="dxa"/>
        </w:trPr>
        <w:tc>
          <w:tcPr>
            <w:tcW w:w="2694" w:type="dxa"/>
          </w:tcPr>
          <w:p w:rsidR="000866C6" w:rsidRPr="008164D2" w:rsidRDefault="000866C6" w:rsidP="005276C1">
            <w:pPr>
              <w:jc w:val="both"/>
            </w:pPr>
            <w:r w:rsidRPr="008164D2">
              <w:t>Абсолютные</w:t>
            </w:r>
          </w:p>
        </w:tc>
        <w:tc>
          <w:tcPr>
            <w:tcW w:w="1275" w:type="dxa"/>
          </w:tcPr>
          <w:p w:rsidR="000866C6" w:rsidRPr="008164D2" w:rsidRDefault="000866C6" w:rsidP="005276C1">
            <w:pPr>
              <w:jc w:val="both"/>
            </w:pPr>
            <w:r w:rsidRPr="008164D2">
              <w:sym w:font="Symbol" w:char="F0A3"/>
            </w:r>
            <w:r w:rsidRPr="008164D2">
              <w:t xml:space="preserve"> 55</w:t>
            </w:r>
          </w:p>
        </w:tc>
        <w:tc>
          <w:tcPr>
            <w:tcW w:w="851" w:type="dxa"/>
          </w:tcPr>
          <w:p w:rsidR="000866C6" w:rsidRPr="008164D2" w:rsidRDefault="000866C6" w:rsidP="005276C1">
            <w:pPr>
              <w:jc w:val="both"/>
            </w:pPr>
            <w:r w:rsidRPr="008164D2">
              <w:sym w:font="Symbol" w:char="F0A3"/>
            </w:r>
            <w:r w:rsidRPr="008164D2">
              <w:t xml:space="preserve"> 88</w:t>
            </w:r>
          </w:p>
        </w:tc>
        <w:tc>
          <w:tcPr>
            <w:tcW w:w="4813" w:type="dxa"/>
          </w:tcPr>
          <w:p w:rsidR="000866C6" w:rsidRPr="008164D2" w:rsidRDefault="000866C6" w:rsidP="005276C1">
            <w:pPr>
              <w:jc w:val="both"/>
            </w:pPr>
            <w:r w:rsidRPr="008164D2">
              <w:t>Нет</w:t>
            </w:r>
          </w:p>
        </w:tc>
      </w:tr>
      <w:tr w:rsidR="000866C6" w:rsidRPr="008164D2" w:rsidTr="005276C1">
        <w:trPr>
          <w:trHeight w:val="404"/>
          <w:tblCellSpacing w:w="0" w:type="dxa"/>
        </w:trPr>
        <w:tc>
          <w:tcPr>
            <w:tcW w:w="2694" w:type="dxa"/>
          </w:tcPr>
          <w:p w:rsidR="000866C6" w:rsidRPr="008164D2" w:rsidRDefault="000866C6" w:rsidP="005276C1">
            <w:pPr>
              <w:jc w:val="both"/>
            </w:pPr>
            <w:r w:rsidRPr="008164D2">
              <w:t>Относительные (при наличии особых условий)</w:t>
            </w:r>
          </w:p>
        </w:tc>
        <w:tc>
          <w:tcPr>
            <w:tcW w:w="1275" w:type="dxa"/>
          </w:tcPr>
          <w:p w:rsidR="000866C6" w:rsidRPr="008164D2" w:rsidRDefault="000866C6" w:rsidP="005276C1">
            <w:pPr>
              <w:jc w:val="both"/>
            </w:pPr>
            <w:r w:rsidRPr="008164D2">
              <w:t>55-59</w:t>
            </w:r>
          </w:p>
        </w:tc>
        <w:tc>
          <w:tcPr>
            <w:tcW w:w="851" w:type="dxa"/>
          </w:tcPr>
          <w:p w:rsidR="000866C6" w:rsidRPr="008164D2" w:rsidRDefault="000866C6" w:rsidP="005276C1">
            <w:pPr>
              <w:jc w:val="both"/>
            </w:pPr>
            <w:r w:rsidRPr="008164D2">
              <w:t>89</w:t>
            </w:r>
          </w:p>
        </w:tc>
        <w:tc>
          <w:tcPr>
            <w:tcW w:w="4813" w:type="dxa"/>
          </w:tcPr>
          <w:p w:rsidR="000866C6" w:rsidRPr="008164D2" w:rsidRDefault="000866C6" w:rsidP="005276C1">
            <w:pPr>
              <w:jc w:val="both"/>
            </w:pPr>
            <w:r w:rsidRPr="008164D2">
              <w:t>Легочное сердце, отеки, полицитемия (Ht &gt;55%)</w:t>
            </w:r>
          </w:p>
        </w:tc>
      </w:tr>
      <w:tr w:rsidR="000866C6" w:rsidRPr="002B1E63" w:rsidTr="005276C1">
        <w:trPr>
          <w:trHeight w:val="743"/>
          <w:tblCellSpacing w:w="0" w:type="dxa"/>
        </w:trPr>
        <w:tc>
          <w:tcPr>
            <w:tcW w:w="2694" w:type="dxa"/>
          </w:tcPr>
          <w:p w:rsidR="000866C6" w:rsidRPr="008164D2" w:rsidRDefault="000866C6" w:rsidP="005276C1">
            <w:pPr>
              <w:jc w:val="both"/>
            </w:pPr>
            <w:r w:rsidRPr="008164D2">
              <w:t>Нет показаний (за исключением особых условий)</w:t>
            </w:r>
          </w:p>
        </w:tc>
        <w:tc>
          <w:tcPr>
            <w:tcW w:w="1275" w:type="dxa"/>
          </w:tcPr>
          <w:p w:rsidR="000866C6" w:rsidRPr="008164D2" w:rsidRDefault="000866C6" w:rsidP="005276C1">
            <w:pPr>
              <w:jc w:val="both"/>
            </w:pPr>
            <w:r w:rsidRPr="008164D2">
              <w:sym w:font="Symbol" w:char="F0B3"/>
            </w:r>
            <w:r w:rsidRPr="008164D2">
              <w:t xml:space="preserve"> 60</w:t>
            </w:r>
          </w:p>
        </w:tc>
        <w:tc>
          <w:tcPr>
            <w:tcW w:w="851" w:type="dxa"/>
          </w:tcPr>
          <w:p w:rsidR="000866C6" w:rsidRPr="008164D2" w:rsidRDefault="000866C6" w:rsidP="005276C1">
            <w:pPr>
              <w:jc w:val="both"/>
            </w:pPr>
            <w:r w:rsidRPr="008164D2">
              <w:sym w:font="Symbol" w:char="F0B3"/>
            </w:r>
            <w:r w:rsidRPr="008164D2">
              <w:t xml:space="preserve"> 90</w:t>
            </w:r>
          </w:p>
        </w:tc>
        <w:tc>
          <w:tcPr>
            <w:tcW w:w="4813" w:type="dxa"/>
          </w:tcPr>
          <w:p w:rsidR="000866C6" w:rsidRPr="008164D2" w:rsidRDefault="000866C6" w:rsidP="005276C1">
            <w:pPr>
              <w:jc w:val="both"/>
            </w:pPr>
            <w:r w:rsidRPr="008164D2">
              <w:t>Десатурация при нагрузке</w:t>
            </w:r>
          </w:p>
          <w:p w:rsidR="000866C6" w:rsidRPr="008164D2" w:rsidRDefault="000866C6" w:rsidP="005276C1">
            <w:pPr>
              <w:jc w:val="both"/>
            </w:pPr>
            <w:r w:rsidRPr="008164D2">
              <w:t>Десатурация во время сна</w:t>
            </w:r>
          </w:p>
          <w:p w:rsidR="000866C6" w:rsidRPr="002B1E63" w:rsidRDefault="000866C6" w:rsidP="005276C1">
            <w:pPr>
              <w:jc w:val="both"/>
            </w:pPr>
            <w:r w:rsidRPr="008164D2">
              <w:t>Болезнь легких с тяжелым диспное, уменьшающимся на фоне О</w:t>
            </w:r>
            <w:r w:rsidRPr="008164D2">
              <w:rPr>
                <w:vertAlign w:val="subscript"/>
              </w:rPr>
              <w:t>2</w:t>
            </w:r>
          </w:p>
        </w:tc>
      </w:tr>
    </w:tbl>
    <w:p w:rsidR="00EB5441" w:rsidRPr="00EB5441" w:rsidRDefault="00EB5441" w:rsidP="00411EB9">
      <w:pPr>
        <w:pStyle w:val="Text05"/>
        <w:spacing w:line="360" w:lineRule="auto"/>
        <w:ind w:firstLine="709"/>
        <w:rPr>
          <w:rFonts w:asciiTheme="minorHAnsi" w:hAnsiTheme="minorHAnsi"/>
          <w:color w:val="auto"/>
          <w:sz w:val="24"/>
          <w:szCs w:val="24"/>
        </w:rPr>
      </w:pPr>
    </w:p>
    <w:sectPr w:rsidR="00EB5441" w:rsidRPr="00EB5441" w:rsidSect="008D361B">
      <w:footerReference w:type="default" r:id="rId16"/>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AC" w:rsidRDefault="006E06AC" w:rsidP="00CA756A">
      <w:r>
        <w:separator/>
      </w:r>
    </w:p>
  </w:endnote>
  <w:endnote w:type="continuationSeparator" w:id="0">
    <w:p w:rsidR="006E06AC" w:rsidRDefault="006E06AC" w:rsidP="00CA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ctavaC">
    <w:altName w:val="Courier New"/>
    <w:panose1 w:val="00000000000000000000"/>
    <w:charset w:val="00"/>
    <w:family w:val="decorative"/>
    <w:notTrueType/>
    <w:pitch w:val="variable"/>
    <w:sig w:usb0="00000003" w:usb1="00000000" w:usb2="00000000" w:usb3="00000000" w:csb0="00000001" w:csb1="00000000"/>
  </w:font>
  <w:font w:name="PragmaticaC">
    <w:panose1 w:val="00000000000000000000"/>
    <w:charset w:val="CC"/>
    <w:family w:val="auto"/>
    <w:notTrueType/>
    <w:pitch w:val="default"/>
    <w:sig w:usb0="00000201" w:usb1="00000000" w:usb2="00000000" w:usb3="00000000" w:csb0="00000004" w:csb1="00000000"/>
  </w:font>
  <w:font w:name="FranklinGothicHeavyC">
    <w:altName w:val="Courier New"/>
    <w:panose1 w:val="00000000000000000000"/>
    <w:charset w:val="00"/>
    <w:family w:val="decorative"/>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TTec369687+2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64859"/>
      <w:docPartObj>
        <w:docPartGallery w:val="Page Numbers (Bottom of Page)"/>
        <w:docPartUnique/>
      </w:docPartObj>
    </w:sdtPr>
    <w:sdtEndPr/>
    <w:sdtContent>
      <w:p w:rsidR="005A21D6" w:rsidRDefault="006E06AC">
        <w:pPr>
          <w:pStyle w:val="af3"/>
          <w:jc w:val="center"/>
        </w:pPr>
        <w:r>
          <w:rPr>
            <w:noProof/>
          </w:rPr>
          <w:fldChar w:fldCharType="begin"/>
        </w:r>
        <w:r>
          <w:rPr>
            <w:noProof/>
          </w:rPr>
          <w:instrText xml:space="preserve"> PAGE   \* MERGEFORMAT </w:instrText>
        </w:r>
        <w:r>
          <w:rPr>
            <w:noProof/>
          </w:rPr>
          <w:fldChar w:fldCharType="separate"/>
        </w:r>
        <w:r w:rsidR="00574730">
          <w:rPr>
            <w:noProof/>
          </w:rPr>
          <w:t>76</w:t>
        </w:r>
        <w:r>
          <w:rPr>
            <w:noProof/>
          </w:rPr>
          <w:fldChar w:fldCharType="end"/>
        </w:r>
      </w:p>
    </w:sdtContent>
  </w:sdt>
  <w:p w:rsidR="005A21D6" w:rsidRDefault="005A21D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AC" w:rsidRDefault="006E06AC" w:rsidP="00CA756A">
      <w:r>
        <w:separator/>
      </w:r>
    </w:p>
  </w:footnote>
  <w:footnote w:type="continuationSeparator" w:id="0">
    <w:p w:rsidR="006E06AC" w:rsidRDefault="006E06AC" w:rsidP="00CA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867"/>
    <w:multiLevelType w:val="hybridMultilevel"/>
    <w:tmpl w:val="B0065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207196"/>
    <w:multiLevelType w:val="hybridMultilevel"/>
    <w:tmpl w:val="A89CE2D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91088C"/>
    <w:multiLevelType w:val="hybridMultilevel"/>
    <w:tmpl w:val="0DBEB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387989"/>
    <w:multiLevelType w:val="hybridMultilevel"/>
    <w:tmpl w:val="959ABB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764C36"/>
    <w:multiLevelType w:val="hybridMultilevel"/>
    <w:tmpl w:val="0B74CDCC"/>
    <w:lvl w:ilvl="0" w:tplc="0419000B">
      <w:start w:val="1"/>
      <w:numFmt w:val="bullet"/>
      <w:lvlText w:val=""/>
      <w:lvlJc w:val="left"/>
      <w:pPr>
        <w:ind w:left="1004" w:hanging="360"/>
      </w:pPr>
      <w:rPr>
        <w:rFonts w:ascii="Wingdings" w:hAnsi="Wingding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952513A"/>
    <w:multiLevelType w:val="hybridMultilevel"/>
    <w:tmpl w:val="AB7C3FA2"/>
    <w:lvl w:ilvl="0" w:tplc="04190001">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9FB1354"/>
    <w:multiLevelType w:val="hybridMultilevel"/>
    <w:tmpl w:val="2FE834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3E5FBB"/>
    <w:multiLevelType w:val="hybridMultilevel"/>
    <w:tmpl w:val="A3F22014"/>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A9A2B98"/>
    <w:multiLevelType w:val="hybridMultilevel"/>
    <w:tmpl w:val="7A4AE028"/>
    <w:lvl w:ilvl="0" w:tplc="B24ED3BC">
      <w:start w:val="1"/>
      <w:numFmt w:val="lowerLetter"/>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9" w15:restartNumberingAfterBreak="0">
    <w:nsid w:val="1BD20AD9"/>
    <w:multiLevelType w:val="hybridMultilevel"/>
    <w:tmpl w:val="A042829A"/>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15:restartNumberingAfterBreak="0">
    <w:nsid w:val="21ED2B08"/>
    <w:multiLevelType w:val="hybridMultilevel"/>
    <w:tmpl w:val="181C6802"/>
    <w:lvl w:ilvl="0" w:tplc="03BECC74">
      <w:start w:val="1"/>
      <w:numFmt w:val="lowerLetter"/>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15:restartNumberingAfterBreak="0">
    <w:nsid w:val="223911E4"/>
    <w:multiLevelType w:val="hybridMultilevel"/>
    <w:tmpl w:val="DE46CA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2D62E65"/>
    <w:multiLevelType w:val="hybridMultilevel"/>
    <w:tmpl w:val="39AE2E2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22E27270"/>
    <w:multiLevelType w:val="hybridMultilevel"/>
    <w:tmpl w:val="E5A6D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9068C9"/>
    <w:multiLevelType w:val="hybridMultilevel"/>
    <w:tmpl w:val="E9E45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500269C"/>
    <w:multiLevelType w:val="hybridMultilevel"/>
    <w:tmpl w:val="BEE8842C"/>
    <w:lvl w:ilvl="0" w:tplc="0419000B">
      <w:start w:val="1"/>
      <w:numFmt w:val="bullet"/>
      <w:lvlText w:val=""/>
      <w:lvlJc w:val="left"/>
      <w:pPr>
        <w:tabs>
          <w:tab w:val="num" w:pos="1005"/>
        </w:tabs>
        <w:ind w:left="1005" w:hanging="360"/>
      </w:pPr>
      <w:rPr>
        <w:rFonts w:ascii="Wingdings" w:hAnsi="Wingdings"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6" w15:restartNumberingAfterBreak="0">
    <w:nsid w:val="253D496E"/>
    <w:multiLevelType w:val="hybridMultilevel"/>
    <w:tmpl w:val="F5207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AB6F84"/>
    <w:multiLevelType w:val="hybridMultilevel"/>
    <w:tmpl w:val="B2AE68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CF620BB"/>
    <w:multiLevelType w:val="hybridMultilevel"/>
    <w:tmpl w:val="DA384D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2DD175C8"/>
    <w:multiLevelType w:val="hybridMultilevel"/>
    <w:tmpl w:val="98C2F3D4"/>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17C10C3"/>
    <w:multiLevelType w:val="hybridMultilevel"/>
    <w:tmpl w:val="7B48E2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9B4AFC"/>
    <w:multiLevelType w:val="hybridMultilevel"/>
    <w:tmpl w:val="CED69E5E"/>
    <w:lvl w:ilvl="0" w:tplc="0419000B">
      <w:start w:val="1"/>
      <w:numFmt w:val="bullet"/>
      <w:lvlText w:val=""/>
      <w:lvlJc w:val="left"/>
      <w:pPr>
        <w:ind w:left="720" w:hanging="360"/>
      </w:pPr>
      <w:rPr>
        <w:rFonts w:ascii="Wingdings" w:hAnsi="Wingdings" w:hint="default"/>
      </w:rPr>
    </w:lvl>
    <w:lvl w:ilvl="1" w:tplc="CA302A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936DDA"/>
    <w:multiLevelType w:val="hybridMultilevel"/>
    <w:tmpl w:val="39D4F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709037D"/>
    <w:multiLevelType w:val="hybridMultilevel"/>
    <w:tmpl w:val="DF3A5008"/>
    <w:lvl w:ilvl="0" w:tplc="04190001">
      <w:start w:val="1"/>
      <w:numFmt w:val="bullet"/>
      <w:lvlText w:val=""/>
      <w:lvlJc w:val="left"/>
      <w:pPr>
        <w:ind w:left="720" w:hanging="360"/>
      </w:pPr>
      <w:rPr>
        <w:rFonts w:ascii="Symbol" w:hAnsi="Symbol" w:hint="default"/>
      </w:rPr>
    </w:lvl>
    <w:lvl w:ilvl="1" w:tplc="CA302A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5E2032"/>
    <w:multiLevelType w:val="hybridMultilevel"/>
    <w:tmpl w:val="BFC0B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070B1F"/>
    <w:multiLevelType w:val="hybridMultilevel"/>
    <w:tmpl w:val="B2AE68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39AF39D3"/>
    <w:multiLevelType w:val="hybridMultilevel"/>
    <w:tmpl w:val="10C25D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4F6924"/>
    <w:multiLevelType w:val="hybridMultilevel"/>
    <w:tmpl w:val="6A6C4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7C2EFF"/>
    <w:multiLevelType w:val="hybridMultilevel"/>
    <w:tmpl w:val="6172E5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10E7985"/>
    <w:multiLevelType w:val="hybridMultilevel"/>
    <w:tmpl w:val="3AC64844"/>
    <w:lvl w:ilvl="0" w:tplc="6234D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1CF71C2"/>
    <w:multiLevelType w:val="hybridMultilevel"/>
    <w:tmpl w:val="D8F48E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71A6181"/>
    <w:multiLevelType w:val="hybridMultilevel"/>
    <w:tmpl w:val="C91CDE0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8471804"/>
    <w:multiLevelType w:val="hybridMultilevel"/>
    <w:tmpl w:val="D56C4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A72F19"/>
    <w:multiLevelType w:val="hybridMultilevel"/>
    <w:tmpl w:val="2EDE6C22"/>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55237871"/>
    <w:multiLevelType w:val="hybridMultilevel"/>
    <w:tmpl w:val="973C6F2C"/>
    <w:lvl w:ilvl="0" w:tplc="04190001">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596E1D0D"/>
    <w:multiLevelType w:val="hybridMultilevel"/>
    <w:tmpl w:val="6B46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3953CF"/>
    <w:multiLevelType w:val="hybridMultilevel"/>
    <w:tmpl w:val="0332E2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F31FC9"/>
    <w:multiLevelType w:val="hybridMultilevel"/>
    <w:tmpl w:val="75E2C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D682AE3"/>
    <w:multiLevelType w:val="hybridMultilevel"/>
    <w:tmpl w:val="C5340C48"/>
    <w:lvl w:ilvl="0" w:tplc="95D21994">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AFD39EC"/>
    <w:multiLevelType w:val="hybridMultilevel"/>
    <w:tmpl w:val="91DAE900"/>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15:restartNumberingAfterBreak="0">
    <w:nsid w:val="7463410F"/>
    <w:multiLevelType w:val="hybridMultilevel"/>
    <w:tmpl w:val="47B69A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CC3383"/>
    <w:multiLevelType w:val="hybridMultilevel"/>
    <w:tmpl w:val="C2F60942"/>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82B5F4E"/>
    <w:multiLevelType w:val="hybridMultilevel"/>
    <w:tmpl w:val="EFD2DBF2"/>
    <w:lvl w:ilvl="0" w:tplc="8EEC60A4">
      <w:start w:val="1"/>
      <w:numFmt w:val="bullet"/>
      <w:lvlText w:val=""/>
      <w:lvlJc w:val="left"/>
      <w:pPr>
        <w:tabs>
          <w:tab w:val="num" w:pos="720"/>
        </w:tabs>
        <w:ind w:left="720" w:hanging="360"/>
      </w:pPr>
      <w:rPr>
        <w:rFonts w:ascii="Wingdings" w:hAnsi="Wingdings" w:hint="default"/>
      </w:rPr>
    </w:lvl>
    <w:lvl w:ilvl="1" w:tplc="E89EB8A4">
      <w:start w:val="1"/>
      <w:numFmt w:val="bullet"/>
      <w:lvlText w:val=""/>
      <w:lvlJc w:val="left"/>
      <w:pPr>
        <w:tabs>
          <w:tab w:val="num" w:pos="1440"/>
        </w:tabs>
        <w:ind w:left="1440" w:hanging="360"/>
      </w:pPr>
      <w:rPr>
        <w:rFonts w:ascii="Wingdings" w:hAnsi="Wingdings" w:hint="default"/>
      </w:rPr>
    </w:lvl>
    <w:lvl w:ilvl="2" w:tplc="EA22BBFE">
      <w:start w:val="1"/>
      <w:numFmt w:val="bullet"/>
      <w:lvlText w:val=""/>
      <w:lvlJc w:val="left"/>
      <w:pPr>
        <w:tabs>
          <w:tab w:val="num" w:pos="2160"/>
        </w:tabs>
        <w:ind w:left="2160" w:hanging="360"/>
      </w:pPr>
      <w:rPr>
        <w:rFonts w:ascii="Wingdings" w:hAnsi="Wingdings" w:hint="default"/>
      </w:rPr>
    </w:lvl>
    <w:lvl w:ilvl="3" w:tplc="86EECE0E">
      <w:start w:val="1"/>
      <w:numFmt w:val="bullet"/>
      <w:lvlText w:val=""/>
      <w:lvlJc w:val="left"/>
      <w:pPr>
        <w:tabs>
          <w:tab w:val="num" w:pos="2880"/>
        </w:tabs>
        <w:ind w:left="2880" w:hanging="360"/>
      </w:pPr>
      <w:rPr>
        <w:rFonts w:ascii="Wingdings" w:hAnsi="Wingdings" w:hint="default"/>
      </w:rPr>
    </w:lvl>
    <w:lvl w:ilvl="4" w:tplc="736437EE">
      <w:start w:val="1"/>
      <w:numFmt w:val="bullet"/>
      <w:lvlText w:val=""/>
      <w:lvlJc w:val="left"/>
      <w:pPr>
        <w:tabs>
          <w:tab w:val="num" w:pos="3600"/>
        </w:tabs>
        <w:ind w:left="3600" w:hanging="360"/>
      </w:pPr>
      <w:rPr>
        <w:rFonts w:ascii="Wingdings" w:hAnsi="Wingdings" w:hint="default"/>
      </w:rPr>
    </w:lvl>
    <w:lvl w:ilvl="5" w:tplc="EE42E4D2">
      <w:start w:val="1"/>
      <w:numFmt w:val="bullet"/>
      <w:lvlText w:val=""/>
      <w:lvlJc w:val="left"/>
      <w:pPr>
        <w:tabs>
          <w:tab w:val="num" w:pos="4320"/>
        </w:tabs>
        <w:ind w:left="4320" w:hanging="360"/>
      </w:pPr>
      <w:rPr>
        <w:rFonts w:ascii="Wingdings" w:hAnsi="Wingdings" w:hint="default"/>
      </w:rPr>
    </w:lvl>
    <w:lvl w:ilvl="6" w:tplc="EDC4F750">
      <w:start w:val="1"/>
      <w:numFmt w:val="bullet"/>
      <w:lvlText w:val=""/>
      <w:lvlJc w:val="left"/>
      <w:pPr>
        <w:tabs>
          <w:tab w:val="num" w:pos="5040"/>
        </w:tabs>
        <w:ind w:left="5040" w:hanging="360"/>
      </w:pPr>
      <w:rPr>
        <w:rFonts w:ascii="Wingdings" w:hAnsi="Wingdings" w:hint="default"/>
      </w:rPr>
    </w:lvl>
    <w:lvl w:ilvl="7" w:tplc="58E24884">
      <w:start w:val="1"/>
      <w:numFmt w:val="bullet"/>
      <w:lvlText w:val=""/>
      <w:lvlJc w:val="left"/>
      <w:pPr>
        <w:tabs>
          <w:tab w:val="num" w:pos="5760"/>
        </w:tabs>
        <w:ind w:left="5760" w:hanging="360"/>
      </w:pPr>
      <w:rPr>
        <w:rFonts w:ascii="Wingdings" w:hAnsi="Wingdings" w:hint="default"/>
      </w:rPr>
    </w:lvl>
    <w:lvl w:ilvl="8" w:tplc="58B6B0C6">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E697A"/>
    <w:multiLevelType w:val="hybridMultilevel"/>
    <w:tmpl w:val="8C6C76B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6" w15:restartNumberingAfterBreak="0">
    <w:nsid w:val="7DA578F7"/>
    <w:multiLevelType w:val="hybridMultilevel"/>
    <w:tmpl w:val="D44053E8"/>
    <w:lvl w:ilvl="0" w:tplc="0419000B">
      <w:start w:val="1"/>
      <w:numFmt w:val="bullet"/>
      <w:lvlText w:val=""/>
      <w:lvlJc w:val="left"/>
      <w:pPr>
        <w:tabs>
          <w:tab w:val="num" w:pos="1005"/>
        </w:tabs>
        <w:ind w:left="1005" w:hanging="360"/>
      </w:pPr>
      <w:rPr>
        <w:rFonts w:ascii="Wingdings" w:hAnsi="Wingdings"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7" w15:restartNumberingAfterBreak="0">
    <w:nsid w:val="7F58311F"/>
    <w:multiLevelType w:val="hybridMultilevel"/>
    <w:tmpl w:val="5184A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1"/>
  </w:num>
  <w:num w:numId="2">
    <w:abstractNumId w:val="45"/>
  </w:num>
  <w:num w:numId="3">
    <w:abstractNumId w:val="40"/>
  </w:num>
  <w:num w:numId="4">
    <w:abstractNumId w:val="22"/>
  </w:num>
  <w:num w:numId="5">
    <w:abstractNumId w:val="32"/>
  </w:num>
  <w:num w:numId="6">
    <w:abstractNumId w:val="44"/>
  </w:num>
  <w:num w:numId="7">
    <w:abstractNumId w:val="11"/>
  </w:num>
  <w:num w:numId="8">
    <w:abstractNumId w:val="33"/>
  </w:num>
  <w:num w:numId="9">
    <w:abstractNumId w:val="1"/>
  </w:num>
  <w:num w:numId="10">
    <w:abstractNumId w:val="7"/>
  </w:num>
  <w:num w:numId="11">
    <w:abstractNumId w:val="31"/>
  </w:num>
  <w:num w:numId="12">
    <w:abstractNumId w:val="17"/>
  </w:num>
  <w:num w:numId="13">
    <w:abstractNumId w:val="34"/>
  </w:num>
  <w:num w:numId="14">
    <w:abstractNumId w:val="23"/>
  </w:num>
  <w:num w:numId="15">
    <w:abstractNumId w:val="36"/>
  </w:num>
  <w:num w:numId="16">
    <w:abstractNumId w:val="19"/>
  </w:num>
  <w:num w:numId="17">
    <w:abstractNumId w:val="42"/>
  </w:num>
  <w:num w:numId="18">
    <w:abstractNumId w:val="27"/>
  </w:num>
  <w:num w:numId="19">
    <w:abstractNumId w:val="14"/>
  </w:num>
  <w:num w:numId="20">
    <w:abstractNumId w:val="6"/>
  </w:num>
  <w:num w:numId="21">
    <w:abstractNumId w:val="2"/>
  </w:num>
  <w:num w:numId="22">
    <w:abstractNumId w:val="38"/>
  </w:num>
  <w:num w:numId="23">
    <w:abstractNumId w:val="47"/>
  </w:num>
  <w:num w:numId="24">
    <w:abstractNumId w:val="20"/>
  </w:num>
  <w:num w:numId="25">
    <w:abstractNumId w:val="18"/>
  </w:num>
  <w:num w:numId="26">
    <w:abstractNumId w:val="29"/>
  </w:num>
  <w:num w:numId="27">
    <w:abstractNumId w:val="35"/>
  </w:num>
  <w:num w:numId="28">
    <w:abstractNumId w:val="5"/>
  </w:num>
  <w:num w:numId="29">
    <w:abstractNumId w:val="16"/>
  </w:num>
  <w:num w:numId="30">
    <w:abstractNumId w:val="0"/>
  </w:num>
  <w:num w:numId="31">
    <w:abstractNumId w:val="46"/>
  </w:num>
  <w:num w:numId="32">
    <w:abstractNumId w:val="15"/>
  </w:num>
  <w:num w:numId="33">
    <w:abstractNumId w:val="28"/>
  </w:num>
  <w:num w:numId="34">
    <w:abstractNumId w:val="3"/>
  </w:num>
  <w:num w:numId="35">
    <w:abstractNumId w:val="43"/>
  </w:num>
  <w:num w:numId="36">
    <w:abstractNumId w:val="24"/>
  </w:num>
  <w:num w:numId="37">
    <w:abstractNumId w:val="9"/>
  </w:num>
  <w:num w:numId="38">
    <w:abstractNumId w:val="39"/>
  </w:num>
  <w:num w:numId="39">
    <w:abstractNumId w:val="13"/>
  </w:num>
  <w:num w:numId="40">
    <w:abstractNumId w:val="10"/>
  </w:num>
  <w:num w:numId="41">
    <w:abstractNumId w:val="12"/>
  </w:num>
  <w:num w:numId="42">
    <w:abstractNumId w:val="21"/>
  </w:num>
  <w:num w:numId="43">
    <w:abstractNumId w:val="4"/>
  </w:num>
  <w:num w:numId="44">
    <w:abstractNumId w:val="26"/>
  </w:num>
  <w:num w:numId="45">
    <w:abstractNumId w:val="37"/>
  </w:num>
  <w:num w:numId="46">
    <w:abstractNumId w:val="8"/>
  </w:num>
  <w:num w:numId="47">
    <w:abstractNumId w:val="30"/>
  </w:num>
  <w:num w:numId="4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2E"/>
    <w:rsid w:val="000001E9"/>
    <w:rsid w:val="000008BD"/>
    <w:rsid w:val="00000C64"/>
    <w:rsid w:val="000019B5"/>
    <w:rsid w:val="00001AB1"/>
    <w:rsid w:val="00001B18"/>
    <w:rsid w:val="00001FF9"/>
    <w:rsid w:val="00002222"/>
    <w:rsid w:val="000025E4"/>
    <w:rsid w:val="00002AB5"/>
    <w:rsid w:val="00002B07"/>
    <w:rsid w:val="00002DB8"/>
    <w:rsid w:val="00003BA5"/>
    <w:rsid w:val="000042A2"/>
    <w:rsid w:val="0000444D"/>
    <w:rsid w:val="000044A4"/>
    <w:rsid w:val="00004667"/>
    <w:rsid w:val="0000476B"/>
    <w:rsid w:val="0000476C"/>
    <w:rsid w:val="00004D2C"/>
    <w:rsid w:val="00005450"/>
    <w:rsid w:val="00005BA9"/>
    <w:rsid w:val="00005C54"/>
    <w:rsid w:val="00005D44"/>
    <w:rsid w:val="00006102"/>
    <w:rsid w:val="00006792"/>
    <w:rsid w:val="00006BD2"/>
    <w:rsid w:val="0000763D"/>
    <w:rsid w:val="00007710"/>
    <w:rsid w:val="00007C78"/>
    <w:rsid w:val="00010169"/>
    <w:rsid w:val="000104E1"/>
    <w:rsid w:val="000106B3"/>
    <w:rsid w:val="00011D3B"/>
    <w:rsid w:val="00011D5D"/>
    <w:rsid w:val="00012371"/>
    <w:rsid w:val="00012A3E"/>
    <w:rsid w:val="00012B36"/>
    <w:rsid w:val="000132CB"/>
    <w:rsid w:val="000134E3"/>
    <w:rsid w:val="000135CE"/>
    <w:rsid w:val="000139CA"/>
    <w:rsid w:val="00013CCD"/>
    <w:rsid w:val="00013E13"/>
    <w:rsid w:val="000141FD"/>
    <w:rsid w:val="0001432C"/>
    <w:rsid w:val="000145E8"/>
    <w:rsid w:val="000147C7"/>
    <w:rsid w:val="00014D88"/>
    <w:rsid w:val="00014F43"/>
    <w:rsid w:val="00014FBB"/>
    <w:rsid w:val="0001507D"/>
    <w:rsid w:val="000150DB"/>
    <w:rsid w:val="00015341"/>
    <w:rsid w:val="000155B3"/>
    <w:rsid w:val="00015B30"/>
    <w:rsid w:val="00015FCF"/>
    <w:rsid w:val="0001610C"/>
    <w:rsid w:val="000162E6"/>
    <w:rsid w:val="000164DB"/>
    <w:rsid w:val="00016522"/>
    <w:rsid w:val="00016CA7"/>
    <w:rsid w:val="0001719E"/>
    <w:rsid w:val="000171DC"/>
    <w:rsid w:val="000174C1"/>
    <w:rsid w:val="00017624"/>
    <w:rsid w:val="00017A03"/>
    <w:rsid w:val="00017ADD"/>
    <w:rsid w:val="00020386"/>
    <w:rsid w:val="0002109A"/>
    <w:rsid w:val="00021496"/>
    <w:rsid w:val="00021AF9"/>
    <w:rsid w:val="00021B57"/>
    <w:rsid w:val="00021B6F"/>
    <w:rsid w:val="00021D63"/>
    <w:rsid w:val="00021F43"/>
    <w:rsid w:val="000223C1"/>
    <w:rsid w:val="00022946"/>
    <w:rsid w:val="00022C4B"/>
    <w:rsid w:val="000233E2"/>
    <w:rsid w:val="00023616"/>
    <w:rsid w:val="00023C41"/>
    <w:rsid w:val="00023D06"/>
    <w:rsid w:val="00023DDC"/>
    <w:rsid w:val="0002422C"/>
    <w:rsid w:val="00024C5B"/>
    <w:rsid w:val="00024DFA"/>
    <w:rsid w:val="0002557E"/>
    <w:rsid w:val="000256DF"/>
    <w:rsid w:val="0002599C"/>
    <w:rsid w:val="00025DC7"/>
    <w:rsid w:val="00025EF1"/>
    <w:rsid w:val="00025F07"/>
    <w:rsid w:val="00025F95"/>
    <w:rsid w:val="000260ED"/>
    <w:rsid w:val="000261CE"/>
    <w:rsid w:val="000262E7"/>
    <w:rsid w:val="00026581"/>
    <w:rsid w:val="00026B29"/>
    <w:rsid w:val="00026B96"/>
    <w:rsid w:val="00027248"/>
    <w:rsid w:val="00027C60"/>
    <w:rsid w:val="00027D36"/>
    <w:rsid w:val="00027F11"/>
    <w:rsid w:val="0003008B"/>
    <w:rsid w:val="00030341"/>
    <w:rsid w:val="000306E5"/>
    <w:rsid w:val="00030BC7"/>
    <w:rsid w:val="0003106E"/>
    <w:rsid w:val="00031135"/>
    <w:rsid w:val="000311FC"/>
    <w:rsid w:val="00031415"/>
    <w:rsid w:val="00031879"/>
    <w:rsid w:val="00032245"/>
    <w:rsid w:val="00032B22"/>
    <w:rsid w:val="0003309A"/>
    <w:rsid w:val="0003309C"/>
    <w:rsid w:val="000330C4"/>
    <w:rsid w:val="00033C01"/>
    <w:rsid w:val="00034341"/>
    <w:rsid w:val="000345E1"/>
    <w:rsid w:val="0003495C"/>
    <w:rsid w:val="00034997"/>
    <w:rsid w:val="0003535D"/>
    <w:rsid w:val="00035868"/>
    <w:rsid w:val="00035BB0"/>
    <w:rsid w:val="000362F4"/>
    <w:rsid w:val="000363D6"/>
    <w:rsid w:val="000364AE"/>
    <w:rsid w:val="00040105"/>
    <w:rsid w:val="0004021F"/>
    <w:rsid w:val="0004051C"/>
    <w:rsid w:val="000406B7"/>
    <w:rsid w:val="000409CC"/>
    <w:rsid w:val="00040CD9"/>
    <w:rsid w:val="00040EE6"/>
    <w:rsid w:val="000419C8"/>
    <w:rsid w:val="00042156"/>
    <w:rsid w:val="00042284"/>
    <w:rsid w:val="00042D75"/>
    <w:rsid w:val="000432E4"/>
    <w:rsid w:val="00043D29"/>
    <w:rsid w:val="00043F78"/>
    <w:rsid w:val="00043FDA"/>
    <w:rsid w:val="00044046"/>
    <w:rsid w:val="00044327"/>
    <w:rsid w:val="0004475B"/>
    <w:rsid w:val="0004492D"/>
    <w:rsid w:val="00044C7A"/>
    <w:rsid w:val="00045045"/>
    <w:rsid w:val="00045383"/>
    <w:rsid w:val="000457D4"/>
    <w:rsid w:val="000459CD"/>
    <w:rsid w:val="0004660E"/>
    <w:rsid w:val="00046928"/>
    <w:rsid w:val="00046E47"/>
    <w:rsid w:val="00047B03"/>
    <w:rsid w:val="00050273"/>
    <w:rsid w:val="000505B7"/>
    <w:rsid w:val="00051DC5"/>
    <w:rsid w:val="0005201B"/>
    <w:rsid w:val="00052418"/>
    <w:rsid w:val="0005255D"/>
    <w:rsid w:val="000526E5"/>
    <w:rsid w:val="0005349F"/>
    <w:rsid w:val="00053B36"/>
    <w:rsid w:val="00054B7D"/>
    <w:rsid w:val="00054CE1"/>
    <w:rsid w:val="00055178"/>
    <w:rsid w:val="00055246"/>
    <w:rsid w:val="00055D61"/>
    <w:rsid w:val="00055F3A"/>
    <w:rsid w:val="0005644C"/>
    <w:rsid w:val="00056861"/>
    <w:rsid w:val="0005713D"/>
    <w:rsid w:val="00057232"/>
    <w:rsid w:val="00057400"/>
    <w:rsid w:val="0005760C"/>
    <w:rsid w:val="00057BAF"/>
    <w:rsid w:val="00057F5C"/>
    <w:rsid w:val="00060350"/>
    <w:rsid w:val="00061373"/>
    <w:rsid w:val="00061A64"/>
    <w:rsid w:val="00062D28"/>
    <w:rsid w:val="00062FDD"/>
    <w:rsid w:val="0006381B"/>
    <w:rsid w:val="0006384A"/>
    <w:rsid w:val="00063D3E"/>
    <w:rsid w:val="00063F55"/>
    <w:rsid w:val="00064615"/>
    <w:rsid w:val="000646FF"/>
    <w:rsid w:val="00065133"/>
    <w:rsid w:val="0006541F"/>
    <w:rsid w:val="000655D3"/>
    <w:rsid w:val="00065873"/>
    <w:rsid w:val="00065CFF"/>
    <w:rsid w:val="00065FB0"/>
    <w:rsid w:val="00066190"/>
    <w:rsid w:val="000666FD"/>
    <w:rsid w:val="00067000"/>
    <w:rsid w:val="000670DF"/>
    <w:rsid w:val="00067338"/>
    <w:rsid w:val="0006739B"/>
    <w:rsid w:val="000702BB"/>
    <w:rsid w:val="000703F5"/>
    <w:rsid w:val="0007059D"/>
    <w:rsid w:val="00070BEE"/>
    <w:rsid w:val="00071133"/>
    <w:rsid w:val="0007221B"/>
    <w:rsid w:val="0007317D"/>
    <w:rsid w:val="00073D15"/>
    <w:rsid w:val="00073D5D"/>
    <w:rsid w:val="00073D9C"/>
    <w:rsid w:val="00073F5B"/>
    <w:rsid w:val="00074182"/>
    <w:rsid w:val="0007425E"/>
    <w:rsid w:val="00074B70"/>
    <w:rsid w:val="00074EEC"/>
    <w:rsid w:val="000753B7"/>
    <w:rsid w:val="00075BD0"/>
    <w:rsid w:val="00075BE1"/>
    <w:rsid w:val="00076E83"/>
    <w:rsid w:val="0007775D"/>
    <w:rsid w:val="000778CB"/>
    <w:rsid w:val="000801B7"/>
    <w:rsid w:val="00080DB5"/>
    <w:rsid w:val="00081073"/>
    <w:rsid w:val="0008109A"/>
    <w:rsid w:val="00081482"/>
    <w:rsid w:val="000816EA"/>
    <w:rsid w:val="00081E5B"/>
    <w:rsid w:val="0008214F"/>
    <w:rsid w:val="00082192"/>
    <w:rsid w:val="00082223"/>
    <w:rsid w:val="0008245F"/>
    <w:rsid w:val="00082650"/>
    <w:rsid w:val="00082FC6"/>
    <w:rsid w:val="000831EA"/>
    <w:rsid w:val="00083C11"/>
    <w:rsid w:val="000840E7"/>
    <w:rsid w:val="000845B2"/>
    <w:rsid w:val="0008489D"/>
    <w:rsid w:val="000848F4"/>
    <w:rsid w:val="00084B6F"/>
    <w:rsid w:val="000852B7"/>
    <w:rsid w:val="000856EF"/>
    <w:rsid w:val="00085EEB"/>
    <w:rsid w:val="0008604A"/>
    <w:rsid w:val="000861C1"/>
    <w:rsid w:val="000863F4"/>
    <w:rsid w:val="000866C6"/>
    <w:rsid w:val="0008671B"/>
    <w:rsid w:val="00086A3A"/>
    <w:rsid w:val="00087E83"/>
    <w:rsid w:val="00090935"/>
    <w:rsid w:val="00090B66"/>
    <w:rsid w:val="00090D75"/>
    <w:rsid w:val="00091314"/>
    <w:rsid w:val="000914CB"/>
    <w:rsid w:val="000915AD"/>
    <w:rsid w:val="00091BC7"/>
    <w:rsid w:val="000929AA"/>
    <w:rsid w:val="00092DE9"/>
    <w:rsid w:val="00093025"/>
    <w:rsid w:val="000937DD"/>
    <w:rsid w:val="00093C3D"/>
    <w:rsid w:val="00094664"/>
    <w:rsid w:val="00094CA5"/>
    <w:rsid w:val="00094E9E"/>
    <w:rsid w:val="00094F42"/>
    <w:rsid w:val="000961F9"/>
    <w:rsid w:val="000968CC"/>
    <w:rsid w:val="00096A28"/>
    <w:rsid w:val="00096D82"/>
    <w:rsid w:val="00097344"/>
    <w:rsid w:val="00097590"/>
    <w:rsid w:val="00097693"/>
    <w:rsid w:val="00097762"/>
    <w:rsid w:val="000977C5"/>
    <w:rsid w:val="000979E7"/>
    <w:rsid w:val="000A0CCF"/>
    <w:rsid w:val="000A1E93"/>
    <w:rsid w:val="000A1F22"/>
    <w:rsid w:val="000A2CB9"/>
    <w:rsid w:val="000A2FE6"/>
    <w:rsid w:val="000A3041"/>
    <w:rsid w:val="000A3182"/>
    <w:rsid w:val="000A339B"/>
    <w:rsid w:val="000A355A"/>
    <w:rsid w:val="000A39B1"/>
    <w:rsid w:val="000A3AFF"/>
    <w:rsid w:val="000A3B2B"/>
    <w:rsid w:val="000A3B9E"/>
    <w:rsid w:val="000A4267"/>
    <w:rsid w:val="000A496B"/>
    <w:rsid w:val="000A49CC"/>
    <w:rsid w:val="000A54BD"/>
    <w:rsid w:val="000A5728"/>
    <w:rsid w:val="000A57AD"/>
    <w:rsid w:val="000A58BD"/>
    <w:rsid w:val="000A5E16"/>
    <w:rsid w:val="000A62D0"/>
    <w:rsid w:val="000A639C"/>
    <w:rsid w:val="000A6644"/>
    <w:rsid w:val="000A67D6"/>
    <w:rsid w:val="000A68EE"/>
    <w:rsid w:val="000A69DA"/>
    <w:rsid w:val="000A6F98"/>
    <w:rsid w:val="000A70A0"/>
    <w:rsid w:val="000A7126"/>
    <w:rsid w:val="000A7236"/>
    <w:rsid w:val="000A7252"/>
    <w:rsid w:val="000A7321"/>
    <w:rsid w:val="000A7347"/>
    <w:rsid w:val="000A73B7"/>
    <w:rsid w:val="000A7936"/>
    <w:rsid w:val="000A7B16"/>
    <w:rsid w:val="000A7C21"/>
    <w:rsid w:val="000B00E1"/>
    <w:rsid w:val="000B01AF"/>
    <w:rsid w:val="000B05EA"/>
    <w:rsid w:val="000B1038"/>
    <w:rsid w:val="000B104C"/>
    <w:rsid w:val="000B1426"/>
    <w:rsid w:val="000B22DF"/>
    <w:rsid w:val="000B2341"/>
    <w:rsid w:val="000B27EF"/>
    <w:rsid w:val="000B2CC7"/>
    <w:rsid w:val="000B313C"/>
    <w:rsid w:val="000B3336"/>
    <w:rsid w:val="000B343E"/>
    <w:rsid w:val="000B34CD"/>
    <w:rsid w:val="000B39CD"/>
    <w:rsid w:val="000B4CB9"/>
    <w:rsid w:val="000B4CC4"/>
    <w:rsid w:val="000B53DB"/>
    <w:rsid w:val="000B545D"/>
    <w:rsid w:val="000B57A6"/>
    <w:rsid w:val="000B6095"/>
    <w:rsid w:val="000B6747"/>
    <w:rsid w:val="000B73AF"/>
    <w:rsid w:val="000B73EE"/>
    <w:rsid w:val="000B7CB7"/>
    <w:rsid w:val="000C01D9"/>
    <w:rsid w:val="000C061F"/>
    <w:rsid w:val="000C09A5"/>
    <w:rsid w:val="000C0EBB"/>
    <w:rsid w:val="000C1714"/>
    <w:rsid w:val="000C2309"/>
    <w:rsid w:val="000C2B66"/>
    <w:rsid w:val="000C303F"/>
    <w:rsid w:val="000C305B"/>
    <w:rsid w:val="000C33B2"/>
    <w:rsid w:val="000C3500"/>
    <w:rsid w:val="000C3702"/>
    <w:rsid w:val="000C3B8D"/>
    <w:rsid w:val="000C3D01"/>
    <w:rsid w:val="000C4431"/>
    <w:rsid w:val="000C4927"/>
    <w:rsid w:val="000C59E5"/>
    <w:rsid w:val="000C5C00"/>
    <w:rsid w:val="000C5EF6"/>
    <w:rsid w:val="000C6BA1"/>
    <w:rsid w:val="000C6BC6"/>
    <w:rsid w:val="000C7C00"/>
    <w:rsid w:val="000D0089"/>
    <w:rsid w:val="000D0313"/>
    <w:rsid w:val="000D0738"/>
    <w:rsid w:val="000D0783"/>
    <w:rsid w:val="000D0CFB"/>
    <w:rsid w:val="000D0E76"/>
    <w:rsid w:val="000D1CF8"/>
    <w:rsid w:val="000D1E31"/>
    <w:rsid w:val="000D1E8A"/>
    <w:rsid w:val="000D25AA"/>
    <w:rsid w:val="000D28BA"/>
    <w:rsid w:val="000D2934"/>
    <w:rsid w:val="000D2C0F"/>
    <w:rsid w:val="000D2C4D"/>
    <w:rsid w:val="000D3031"/>
    <w:rsid w:val="000D38FF"/>
    <w:rsid w:val="000D3952"/>
    <w:rsid w:val="000D5138"/>
    <w:rsid w:val="000D56A3"/>
    <w:rsid w:val="000D5B67"/>
    <w:rsid w:val="000D5C5C"/>
    <w:rsid w:val="000D60AF"/>
    <w:rsid w:val="000D6932"/>
    <w:rsid w:val="000D6A1F"/>
    <w:rsid w:val="000D6BA9"/>
    <w:rsid w:val="000D6D1C"/>
    <w:rsid w:val="000D6E43"/>
    <w:rsid w:val="000E045B"/>
    <w:rsid w:val="000E052A"/>
    <w:rsid w:val="000E07E0"/>
    <w:rsid w:val="000E0901"/>
    <w:rsid w:val="000E0B0E"/>
    <w:rsid w:val="000E0E4D"/>
    <w:rsid w:val="000E1318"/>
    <w:rsid w:val="000E1435"/>
    <w:rsid w:val="000E162D"/>
    <w:rsid w:val="000E1F21"/>
    <w:rsid w:val="000E2020"/>
    <w:rsid w:val="000E270E"/>
    <w:rsid w:val="000E2C55"/>
    <w:rsid w:val="000E2E22"/>
    <w:rsid w:val="000E2F56"/>
    <w:rsid w:val="000E2FAF"/>
    <w:rsid w:val="000E3095"/>
    <w:rsid w:val="000E394D"/>
    <w:rsid w:val="000E3CBF"/>
    <w:rsid w:val="000E45AB"/>
    <w:rsid w:val="000E4799"/>
    <w:rsid w:val="000E4EAE"/>
    <w:rsid w:val="000E5671"/>
    <w:rsid w:val="000E6262"/>
    <w:rsid w:val="000E6BE1"/>
    <w:rsid w:val="000E70AA"/>
    <w:rsid w:val="000E7C9E"/>
    <w:rsid w:val="000F00B3"/>
    <w:rsid w:val="000F08EE"/>
    <w:rsid w:val="000F11F1"/>
    <w:rsid w:val="000F1982"/>
    <w:rsid w:val="000F1A11"/>
    <w:rsid w:val="000F1A19"/>
    <w:rsid w:val="000F1DBB"/>
    <w:rsid w:val="000F22D8"/>
    <w:rsid w:val="000F2606"/>
    <w:rsid w:val="000F2D0B"/>
    <w:rsid w:val="000F2D3E"/>
    <w:rsid w:val="000F2F72"/>
    <w:rsid w:val="000F30EB"/>
    <w:rsid w:val="000F322A"/>
    <w:rsid w:val="000F3B93"/>
    <w:rsid w:val="000F4064"/>
    <w:rsid w:val="000F4654"/>
    <w:rsid w:val="000F469E"/>
    <w:rsid w:val="000F4F66"/>
    <w:rsid w:val="000F56A6"/>
    <w:rsid w:val="000F5767"/>
    <w:rsid w:val="000F57B9"/>
    <w:rsid w:val="000F590A"/>
    <w:rsid w:val="000F6442"/>
    <w:rsid w:val="000F6503"/>
    <w:rsid w:val="000F67EF"/>
    <w:rsid w:val="000F6C52"/>
    <w:rsid w:val="000F7018"/>
    <w:rsid w:val="000F706C"/>
    <w:rsid w:val="000F7F82"/>
    <w:rsid w:val="001000A5"/>
    <w:rsid w:val="00100A67"/>
    <w:rsid w:val="00100C5B"/>
    <w:rsid w:val="00100EE2"/>
    <w:rsid w:val="00101163"/>
    <w:rsid w:val="00101811"/>
    <w:rsid w:val="00101BF5"/>
    <w:rsid w:val="00101C53"/>
    <w:rsid w:val="00102072"/>
    <w:rsid w:val="00102E6A"/>
    <w:rsid w:val="00103765"/>
    <w:rsid w:val="00103EAE"/>
    <w:rsid w:val="00103FE0"/>
    <w:rsid w:val="00104067"/>
    <w:rsid w:val="0010443D"/>
    <w:rsid w:val="001044AA"/>
    <w:rsid w:val="00104CB7"/>
    <w:rsid w:val="00104E05"/>
    <w:rsid w:val="00105906"/>
    <w:rsid w:val="00105A9A"/>
    <w:rsid w:val="00105C8F"/>
    <w:rsid w:val="00105CA4"/>
    <w:rsid w:val="00105D5D"/>
    <w:rsid w:val="00105EDB"/>
    <w:rsid w:val="00106162"/>
    <w:rsid w:val="001065F7"/>
    <w:rsid w:val="001066FE"/>
    <w:rsid w:val="00106E06"/>
    <w:rsid w:val="00107173"/>
    <w:rsid w:val="00107C7C"/>
    <w:rsid w:val="001103C4"/>
    <w:rsid w:val="001104F7"/>
    <w:rsid w:val="00110A1B"/>
    <w:rsid w:val="001112C1"/>
    <w:rsid w:val="001113BA"/>
    <w:rsid w:val="00111424"/>
    <w:rsid w:val="001115C1"/>
    <w:rsid w:val="00111B40"/>
    <w:rsid w:val="001120EE"/>
    <w:rsid w:val="00112BC3"/>
    <w:rsid w:val="00112FA7"/>
    <w:rsid w:val="001136BD"/>
    <w:rsid w:val="00113C3D"/>
    <w:rsid w:val="00114296"/>
    <w:rsid w:val="0011525F"/>
    <w:rsid w:val="001155A1"/>
    <w:rsid w:val="001157DE"/>
    <w:rsid w:val="00115BFC"/>
    <w:rsid w:val="00115C1E"/>
    <w:rsid w:val="00116263"/>
    <w:rsid w:val="00116A19"/>
    <w:rsid w:val="00116C07"/>
    <w:rsid w:val="00116DF7"/>
    <w:rsid w:val="00117122"/>
    <w:rsid w:val="001175E4"/>
    <w:rsid w:val="00117A66"/>
    <w:rsid w:val="00117E8C"/>
    <w:rsid w:val="00121189"/>
    <w:rsid w:val="001222F7"/>
    <w:rsid w:val="00122A06"/>
    <w:rsid w:val="00122C56"/>
    <w:rsid w:val="00123264"/>
    <w:rsid w:val="00123622"/>
    <w:rsid w:val="0012381E"/>
    <w:rsid w:val="00123E59"/>
    <w:rsid w:val="00123F27"/>
    <w:rsid w:val="0012412D"/>
    <w:rsid w:val="001243BD"/>
    <w:rsid w:val="001250CE"/>
    <w:rsid w:val="0012548C"/>
    <w:rsid w:val="00125824"/>
    <w:rsid w:val="00125CFA"/>
    <w:rsid w:val="001260E4"/>
    <w:rsid w:val="00126807"/>
    <w:rsid w:val="001268BA"/>
    <w:rsid w:val="00126BA6"/>
    <w:rsid w:val="0012766F"/>
    <w:rsid w:val="0012768F"/>
    <w:rsid w:val="00127762"/>
    <w:rsid w:val="00127F1E"/>
    <w:rsid w:val="001300B0"/>
    <w:rsid w:val="001303D3"/>
    <w:rsid w:val="001304C9"/>
    <w:rsid w:val="00130629"/>
    <w:rsid w:val="00130ABD"/>
    <w:rsid w:val="00130D12"/>
    <w:rsid w:val="001313FD"/>
    <w:rsid w:val="00131ED8"/>
    <w:rsid w:val="00132796"/>
    <w:rsid w:val="00132AD4"/>
    <w:rsid w:val="00132BD5"/>
    <w:rsid w:val="00132F06"/>
    <w:rsid w:val="00133776"/>
    <w:rsid w:val="00133901"/>
    <w:rsid w:val="00133B8B"/>
    <w:rsid w:val="00133C6F"/>
    <w:rsid w:val="00133F8F"/>
    <w:rsid w:val="001341CA"/>
    <w:rsid w:val="00134229"/>
    <w:rsid w:val="00134644"/>
    <w:rsid w:val="00134DA5"/>
    <w:rsid w:val="0013521A"/>
    <w:rsid w:val="001363A7"/>
    <w:rsid w:val="00136437"/>
    <w:rsid w:val="00136498"/>
    <w:rsid w:val="00136709"/>
    <w:rsid w:val="00136901"/>
    <w:rsid w:val="00136C78"/>
    <w:rsid w:val="00136E89"/>
    <w:rsid w:val="001375A7"/>
    <w:rsid w:val="00137636"/>
    <w:rsid w:val="00137725"/>
    <w:rsid w:val="0013781D"/>
    <w:rsid w:val="00137C18"/>
    <w:rsid w:val="00140412"/>
    <w:rsid w:val="00140C40"/>
    <w:rsid w:val="00140C91"/>
    <w:rsid w:val="00140CB7"/>
    <w:rsid w:val="00140CC7"/>
    <w:rsid w:val="001413A9"/>
    <w:rsid w:val="00142167"/>
    <w:rsid w:val="00142170"/>
    <w:rsid w:val="001422D2"/>
    <w:rsid w:val="00142B4F"/>
    <w:rsid w:val="001436EE"/>
    <w:rsid w:val="00143BE4"/>
    <w:rsid w:val="00143BF0"/>
    <w:rsid w:val="00143F07"/>
    <w:rsid w:val="001441AA"/>
    <w:rsid w:val="00144821"/>
    <w:rsid w:val="00144BBD"/>
    <w:rsid w:val="00144D05"/>
    <w:rsid w:val="00145564"/>
    <w:rsid w:val="0014582E"/>
    <w:rsid w:val="00145D79"/>
    <w:rsid w:val="00145EBE"/>
    <w:rsid w:val="0014670E"/>
    <w:rsid w:val="0014671B"/>
    <w:rsid w:val="0014675D"/>
    <w:rsid w:val="00146A63"/>
    <w:rsid w:val="00146ABA"/>
    <w:rsid w:val="00146CA5"/>
    <w:rsid w:val="00146F88"/>
    <w:rsid w:val="001472D1"/>
    <w:rsid w:val="00147716"/>
    <w:rsid w:val="00147B8C"/>
    <w:rsid w:val="00150E5C"/>
    <w:rsid w:val="00151D46"/>
    <w:rsid w:val="0015210F"/>
    <w:rsid w:val="00152546"/>
    <w:rsid w:val="0015291A"/>
    <w:rsid w:val="00152DCF"/>
    <w:rsid w:val="00152FE7"/>
    <w:rsid w:val="001534C5"/>
    <w:rsid w:val="00153658"/>
    <w:rsid w:val="0015397F"/>
    <w:rsid w:val="00154A93"/>
    <w:rsid w:val="00154F21"/>
    <w:rsid w:val="0015558E"/>
    <w:rsid w:val="001556FB"/>
    <w:rsid w:val="00156132"/>
    <w:rsid w:val="001565D7"/>
    <w:rsid w:val="00156958"/>
    <w:rsid w:val="00156B97"/>
    <w:rsid w:val="00156E6F"/>
    <w:rsid w:val="00157937"/>
    <w:rsid w:val="00157EE6"/>
    <w:rsid w:val="0016023D"/>
    <w:rsid w:val="001606AC"/>
    <w:rsid w:val="00160741"/>
    <w:rsid w:val="001614A5"/>
    <w:rsid w:val="00161591"/>
    <w:rsid w:val="001618D3"/>
    <w:rsid w:val="0016199F"/>
    <w:rsid w:val="00161C10"/>
    <w:rsid w:val="00161E73"/>
    <w:rsid w:val="0016228D"/>
    <w:rsid w:val="001623DE"/>
    <w:rsid w:val="0016240E"/>
    <w:rsid w:val="00162513"/>
    <w:rsid w:val="001627E4"/>
    <w:rsid w:val="00162918"/>
    <w:rsid w:val="00162E5E"/>
    <w:rsid w:val="00163897"/>
    <w:rsid w:val="00164328"/>
    <w:rsid w:val="0016443D"/>
    <w:rsid w:val="00164852"/>
    <w:rsid w:val="00164A0E"/>
    <w:rsid w:val="00164A10"/>
    <w:rsid w:val="0016513B"/>
    <w:rsid w:val="00165846"/>
    <w:rsid w:val="00165B47"/>
    <w:rsid w:val="00165D0C"/>
    <w:rsid w:val="00165DEF"/>
    <w:rsid w:val="00166569"/>
    <w:rsid w:val="001665E0"/>
    <w:rsid w:val="0016667A"/>
    <w:rsid w:val="00166925"/>
    <w:rsid w:val="00167556"/>
    <w:rsid w:val="00167626"/>
    <w:rsid w:val="00167932"/>
    <w:rsid w:val="0017015B"/>
    <w:rsid w:val="00170350"/>
    <w:rsid w:val="00170BEF"/>
    <w:rsid w:val="0017108B"/>
    <w:rsid w:val="001711AE"/>
    <w:rsid w:val="001713D1"/>
    <w:rsid w:val="001714E4"/>
    <w:rsid w:val="001717C9"/>
    <w:rsid w:val="00171C84"/>
    <w:rsid w:val="00172326"/>
    <w:rsid w:val="001724BB"/>
    <w:rsid w:val="00172F6A"/>
    <w:rsid w:val="001730BA"/>
    <w:rsid w:val="001731BD"/>
    <w:rsid w:val="00173E40"/>
    <w:rsid w:val="00173E41"/>
    <w:rsid w:val="00174032"/>
    <w:rsid w:val="00174240"/>
    <w:rsid w:val="0017438D"/>
    <w:rsid w:val="0017443A"/>
    <w:rsid w:val="0017448D"/>
    <w:rsid w:val="001747D5"/>
    <w:rsid w:val="001749DB"/>
    <w:rsid w:val="00174EB8"/>
    <w:rsid w:val="00175043"/>
    <w:rsid w:val="001753FD"/>
    <w:rsid w:val="001757D3"/>
    <w:rsid w:val="00175F90"/>
    <w:rsid w:val="0017628F"/>
    <w:rsid w:val="00176575"/>
    <w:rsid w:val="001770E5"/>
    <w:rsid w:val="0017714D"/>
    <w:rsid w:val="00177290"/>
    <w:rsid w:val="0017782C"/>
    <w:rsid w:val="00177AAC"/>
    <w:rsid w:val="00180346"/>
    <w:rsid w:val="001814F4"/>
    <w:rsid w:val="00181576"/>
    <w:rsid w:val="00181CD6"/>
    <w:rsid w:val="00181E59"/>
    <w:rsid w:val="00182054"/>
    <w:rsid w:val="0018252B"/>
    <w:rsid w:val="0018267E"/>
    <w:rsid w:val="00183413"/>
    <w:rsid w:val="001837F1"/>
    <w:rsid w:val="00183C20"/>
    <w:rsid w:val="00183F8E"/>
    <w:rsid w:val="00184996"/>
    <w:rsid w:val="00184A4B"/>
    <w:rsid w:val="00184B4B"/>
    <w:rsid w:val="00185376"/>
    <w:rsid w:val="00185507"/>
    <w:rsid w:val="00185673"/>
    <w:rsid w:val="00185BED"/>
    <w:rsid w:val="00185FAD"/>
    <w:rsid w:val="00186AE3"/>
    <w:rsid w:val="0018717D"/>
    <w:rsid w:val="00187889"/>
    <w:rsid w:val="00187CAD"/>
    <w:rsid w:val="00187D11"/>
    <w:rsid w:val="00187DB4"/>
    <w:rsid w:val="00190055"/>
    <w:rsid w:val="00190580"/>
    <w:rsid w:val="0019064A"/>
    <w:rsid w:val="00190AD2"/>
    <w:rsid w:val="0019109F"/>
    <w:rsid w:val="0019145A"/>
    <w:rsid w:val="00191965"/>
    <w:rsid w:val="00191A0F"/>
    <w:rsid w:val="00191D94"/>
    <w:rsid w:val="00192638"/>
    <w:rsid w:val="001927E9"/>
    <w:rsid w:val="001930F4"/>
    <w:rsid w:val="00193739"/>
    <w:rsid w:val="00193C40"/>
    <w:rsid w:val="001940F4"/>
    <w:rsid w:val="0019491D"/>
    <w:rsid w:val="00194C88"/>
    <w:rsid w:val="00194CB9"/>
    <w:rsid w:val="00194D64"/>
    <w:rsid w:val="0019511C"/>
    <w:rsid w:val="00195330"/>
    <w:rsid w:val="00195751"/>
    <w:rsid w:val="00195EB7"/>
    <w:rsid w:val="00196125"/>
    <w:rsid w:val="0019642A"/>
    <w:rsid w:val="0019684F"/>
    <w:rsid w:val="00196B0D"/>
    <w:rsid w:val="00196EC1"/>
    <w:rsid w:val="00197234"/>
    <w:rsid w:val="00197523"/>
    <w:rsid w:val="00197DEE"/>
    <w:rsid w:val="001A01CF"/>
    <w:rsid w:val="001A01DA"/>
    <w:rsid w:val="001A03EC"/>
    <w:rsid w:val="001A0FD4"/>
    <w:rsid w:val="001A1429"/>
    <w:rsid w:val="001A1720"/>
    <w:rsid w:val="001A1730"/>
    <w:rsid w:val="001A17C1"/>
    <w:rsid w:val="001A1872"/>
    <w:rsid w:val="001A1939"/>
    <w:rsid w:val="001A1AFA"/>
    <w:rsid w:val="001A1DF6"/>
    <w:rsid w:val="001A2583"/>
    <w:rsid w:val="001A268D"/>
    <w:rsid w:val="001A297B"/>
    <w:rsid w:val="001A2A3C"/>
    <w:rsid w:val="001A2B3A"/>
    <w:rsid w:val="001A305D"/>
    <w:rsid w:val="001A320A"/>
    <w:rsid w:val="001A3AA2"/>
    <w:rsid w:val="001A3B35"/>
    <w:rsid w:val="001A3B41"/>
    <w:rsid w:val="001A4469"/>
    <w:rsid w:val="001A44D0"/>
    <w:rsid w:val="001A4549"/>
    <w:rsid w:val="001A4DB4"/>
    <w:rsid w:val="001A4E8F"/>
    <w:rsid w:val="001A504B"/>
    <w:rsid w:val="001A5433"/>
    <w:rsid w:val="001A60E7"/>
    <w:rsid w:val="001A6C1C"/>
    <w:rsid w:val="001A73BB"/>
    <w:rsid w:val="001A7CC2"/>
    <w:rsid w:val="001A7E03"/>
    <w:rsid w:val="001B0550"/>
    <w:rsid w:val="001B067A"/>
    <w:rsid w:val="001B074D"/>
    <w:rsid w:val="001B076F"/>
    <w:rsid w:val="001B0C3E"/>
    <w:rsid w:val="001B0F67"/>
    <w:rsid w:val="001B1777"/>
    <w:rsid w:val="001B1BB8"/>
    <w:rsid w:val="001B22BB"/>
    <w:rsid w:val="001B2336"/>
    <w:rsid w:val="001B2D35"/>
    <w:rsid w:val="001B37FF"/>
    <w:rsid w:val="001B39E9"/>
    <w:rsid w:val="001B3DF7"/>
    <w:rsid w:val="001B42F5"/>
    <w:rsid w:val="001B4AFD"/>
    <w:rsid w:val="001B4B12"/>
    <w:rsid w:val="001B4B90"/>
    <w:rsid w:val="001B5338"/>
    <w:rsid w:val="001B53D7"/>
    <w:rsid w:val="001B5A65"/>
    <w:rsid w:val="001B5D21"/>
    <w:rsid w:val="001B60FE"/>
    <w:rsid w:val="001B61D3"/>
    <w:rsid w:val="001B62A4"/>
    <w:rsid w:val="001B66D3"/>
    <w:rsid w:val="001B6778"/>
    <w:rsid w:val="001B6A3B"/>
    <w:rsid w:val="001B724B"/>
    <w:rsid w:val="001B7315"/>
    <w:rsid w:val="001B782C"/>
    <w:rsid w:val="001B78EC"/>
    <w:rsid w:val="001C0042"/>
    <w:rsid w:val="001C0180"/>
    <w:rsid w:val="001C02C9"/>
    <w:rsid w:val="001C08D0"/>
    <w:rsid w:val="001C120E"/>
    <w:rsid w:val="001C175C"/>
    <w:rsid w:val="001C19EE"/>
    <w:rsid w:val="001C208E"/>
    <w:rsid w:val="001C2584"/>
    <w:rsid w:val="001C25FF"/>
    <w:rsid w:val="001C2894"/>
    <w:rsid w:val="001C2CC3"/>
    <w:rsid w:val="001C3906"/>
    <w:rsid w:val="001C3C1C"/>
    <w:rsid w:val="001C3D0E"/>
    <w:rsid w:val="001C3EE3"/>
    <w:rsid w:val="001C3F6A"/>
    <w:rsid w:val="001C3F85"/>
    <w:rsid w:val="001C4148"/>
    <w:rsid w:val="001C43E1"/>
    <w:rsid w:val="001C47B6"/>
    <w:rsid w:val="001C4C56"/>
    <w:rsid w:val="001C4D97"/>
    <w:rsid w:val="001C54D1"/>
    <w:rsid w:val="001C56C1"/>
    <w:rsid w:val="001C5AA7"/>
    <w:rsid w:val="001C5BAE"/>
    <w:rsid w:val="001C5CE7"/>
    <w:rsid w:val="001C5EF0"/>
    <w:rsid w:val="001C60C5"/>
    <w:rsid w:val="001C6908"/>
    <w:rsid w:val="001C74CE"/>
    <w:rsid w:val="001C7549"/>
    <w:rsid w:val="001D0E4B"/>
    <w:rsid w:val="001D1198"/>
    <w:rsid w:val="001D11A0"/>
    <w:rsid w:val="001D1329"/>
    <w:rsid w:val="001D1824"/>
    <w:rsid w:val="001D18A8"/>
    <w:rsid w:val="001D1969"/>
    <w:rsid w:val="001D2250"/>
    <w:rsid w:val="001D2BC8"/>
    <w:rsid w:val="001D2CAC"/>
    <w:rsid w:val="001D2CB4"/>
    <w:rsid w:val="001D2FC8"/>
    <w:rsid w:val="001D34A2"/>
    <w:rsid w:val="001D35BE"/>
    <w:rsid w:val="001D3704"/>
    <w:rsid w:val="001D3AD1"/>
    <w:rsid w:val="001D3CD8"/>
    <w:rsid w:val="001D4773"/>
    <w:rsid w:val="001D48B0"/>
    <w:rsid w:val="001D5001"/>
    <w:rsid w:val="001D5026"/>
    <w:rsid w:val="001D53B8"/>
    <w:rsid w:val="001D5C0A"/>
    <w:rsid w:val="001D6B94"/>
    <w:rsid w:val="001D6FE3"/>
    <w:rsid w:val="001D7EC8"/>
    <w:rsid w:val="001E04D5"/>
    <w:rsid w:val="001E0758"/>
    <w:rsid w:val="001E0798"/>
    <w:rsid w:val="001E094B"/>
    <w:rsid w:val="001E0BA9"/>
    <w:rsid w:val="001E14BA"/>
    <w:rsid w:val="001E1572"/>
    <w:rsid w:val="001E1F77"/>
    <w:rsid w:val="001E2534"/>
    <w:rsid w:val="001E2704"/>
    <w:rsid w:val="001E27DE"/>
    <w:rsid w:val="001E2826"/>
    <w:rsid w:val="001E2EC1"/>
    <w:rsid w:val="001E2FCF"/>
    <w:rsid w:val="001E3034"/>
    <w:rsid w:val="001E3430"/>
    <w:rsid w:val="001E36AC"/>
    <w:rsid w:val="001E3A26"/>
    <w:rsid w:val="001E3AB3"/>
    <w:rsid w:val="001E40FE"/>
    <w:rsid w:val="001E4561"/>
    <w:rsid w:val="001E45FB"/>
    <w:rsid w:val="001E47C3"/>
    <w:rsid w:val="001E484B"/>
    <w:rsid w:val="001E4A72"/>
    <w:rsid w:val="001E4B1D"/>
    <w:rsid w:val="001E58D3"/>
    <w:rsid w:val="001E5BC2"/>
    <w:rsid w:val="001E5E1B"/>
    <w:rsid w:val="001E61F7"/>
    <w:rsid w:val="001E64B9"/>
    <w:rsid w:val="001E675C"/>
    <w:rsid w:val="001E7234"/>
    <w:rsid w:val="001E7756"/>
    <w:rsid w:val="001E7994"/>
    <w:rsid w:val="001E7F6D"/>
    <w:rsid w:val="001F01A9"/>
    <w:rsid w:val="001F09A5"/>
    <w:rsid w:val="001F0B2C"/>
    <w:rsid w:val="001F0C18"/>
    <w:rsid w:val="001F0C1E"/>
    <w:rsid w:val="001F1184"/>
    <w:rsid w:val="001F12D7"/>
    <w:rsid w:val="001F1665"/>
    <w:rsid w:val="001F1A5B"/>
    <w:rsid w:val="001F1C8C"/>
    <w:rsid w:val="001F2659"/>
    <w:rsid w:val="001F2CB9"/>
    <w:rsid w:val="001F2CD0"/>
    <w:rsid w:val="001F30FD"/>
    <w:rsid w:val="001F347B"/>
    <w:rsid w:val="001F361C"/>
    <w:rsid w:val="001F3828"/>
    <w:rsid w:val="001F3C76"/>
    <w:rsid w:val="001F48D4"/>
    <w:rsid w:val="001F4C1F"/>
    <w:rsid w:val="001F551E"/>
    <w:rsid w:val="001F58E1"/>
    <w:rsid w:val="001F5E69"/>
    <w:rsid w:val="001F5EFA"/>
    <w:rsid w:val="001F60FC"/>
    <w:rsid w:val="001F6977"/>
    <w:rsid w:val="001F732B"/>
    <w:rsid w:val="001F7CBF"/>
    <w:rsid w:val="0020025E"/>
    <w:rsid w:val="00200443"/>
    <w:rsid w:val="002007D5"/>
    <w:rsid w:val="002010E5"/>
    <w:rsid w:val="00201E90"/>
    <w:rsid w:val="002024B0"/>
    <w:rsid w:val="002026A0"/>
    <w:rsid w:val="002027E2"/>
    <w:rsid w:val="002030D3"/>
    <w:rsid w:val="00203D07"/>
    <w:rsid w:val="00203DB2"/>
    <w:rsid w:val="0020426E"/>
    <w:rsid w:val="002047C1"/>
    <w:rsid w:val="00204A62"/>
    <w:rsid w:val="00204FEC"/>
    <w:rsid w:val="00205B09"/>
    <w:rsid w:val="00205D74"/>
    <w:rsid w:val="00205F70"/>
    <w:rsid w:val="0020626C"/>
    <w:rsid w:val="00206347"/>
    <w:rsid w:val="0020652A"/>
    <w:rsid w:val="0020654E"/>
    <w:rsid w:val="00206848"/>
    <w:rsid w:val="00206B89"/>
    <w:rsid w:val="00206E95"/>
    <w:rsid w:val="00206F32"/>
    <w:rsid w:val="002071B4"/>
    <w:rsid w:val="00207307"/>
    <w:rsid w:val="0020742B"/>
    <w:rsid w:val="0020750A"/>
    <w:rsid w:val="0020761F"/>
    <w:rsid w:val="0020781E"/>
    <w:rsid w:val="0021035F"/>
    <w:rsid w:val="00210414"/>
    <w:rsid w:val="0021042F"/>
    <w:rsid w:val="00210FB0"/>
    <w:rsid w:val="00211323"/>
    <w:rsid w:val="002113F6"/>
    <w:rsid w:val="002114CD"/>
    <w:rsid w:val="00211A26"/>
    <w:rsid w:val="00212716"/>
    <w:rsid w:val="002132CD"/>
    <w:rsid w:val="00213440"/>
    <w:rsid w:val="0021356A"/>
    <w:rsid w:val="00213680"/>
    <w:rsid w:val="00213ACE"/>
    <w:rsid w:val="00213C9C"/>
    <w:rsid w:val="002141AC"/>
    <w:rsid w:val="00214C19"/>
    <w:rsid w:val="00215406"/>
    <w:rsid w:val="0021553D"/>
    <w:rsid w:val="0021565D"/>
    <w:rsid w:val="00215724"/>
    <w:rsid w:val="00215865"/>
    <w:rsid w:val="00215EF4"/>
    <w:rsid w:val="00215FDF"/>
    <w:rsid w:val="00216096"/>
    <w:rsid w:val="002161DA"/>
    <w:rsid w:val="002169E9"/>
    <w:rsid w:val="00216B6C"/>
    <w:rsid w:val="00217850"/>
    <w:rsid w:val="00217944"/>
    <w:rsid w:val="002203FB"/>
    <w:rsid w:val="00220B39"/>
    <w:rsid w:val="00220C54"/>
    <w:rsid w:val="00221593"/>
    <w:rsid w:val="00222330"/>
    <w:rsid w:val="002226B6"/>
    <w:rsid w:val="00222B90"/>
    <w:rsid w:val="00223326"/>
    <w:rsid w:val="002238D6"/>
    <w:rsid w:val="00223B74"/>
    <w:rsid w:val="00223B8A"/>
    <w:rsid w:val="00225223"/>
    <w:rsid w:val="00225417"/>
    <w:rsid w:val="0022552D"/>
    <w:rsid w:val="00225925"/>
    <w:rsid w:val="00226697"/>
    <w:rsid w:val="00226F74"/>
    <w:rsid w:val="00227036"/>
    <w:rsid w:val="0022741F"/>
    <w:rsid w:val="0022769D"/>
    <w:rsid w:val="00230041"/>
    <w:rsid w:val="0023006C"/>
    <w:rsid w:val="00230825"/>
    <w:rsid w:val="00231330"/>
    <w:rsid w:val="00231F02"/>
    <w:rsid w:val="00232298"/>
    <w:rsid w:val="00232652"/>
    <w:rsid w:val="002326A4"/>
    <w:rsid w:val="00232A6E"/>
    <w:rsid w:val="00232B63"/>
    <w:rsid w:val="00232DAC"/>
    <w:rsid w:val="0023305E"/>
    <w:rsid w:val="0023313A"/>
    <w:rsid w:val="00233724"/>
    <w:rsid w:val="002338A8"/>
    <w:rsid w:val="00233949"/>
    <w:rsid w:val="002339AC"/>
    <w:rsid w:val="00234A9D"/>
    <w:rsid w:val="00236B13"/>
    <w:rsid w:val="00236E6B"/>
    <w:rsid w:val="00237426"/>
    <w:rsid w:val="00237573"/>
    <w:rsid w:val="002377DA"/>
    <w:rsid w:val="00237C62"/>
    <w:rsid w:val="00237D7F"/>
    <w:rsid w:val="0024059F"/>
    <w:rsid w:val="00240A2B"/>
    <w:rsid w:val="00240B9F"/>
    <w:rsid w:val="002411BD"/>
    <w:rsid w:val="00241808"/>
    <w:rsid w:val="00241C57"/>
    <w:rsid w:val="00241FC8"/>
    <w:rsid w:val="00242092"/>
    <w:rsid w:val="00242521"/>
    <w:rsid w:val="00242574"/>
    <w:rsid w:val="00242E36"/>
    <w:rsid w:val="00242EA3"/>
    <w:rsid w:val="00243694"/>
    <w:rsid w:val="00243BFB"/>
    <w:rsid w:val="00243C8D"/>
    <w:rsid w:val="0024416D"/>
    <w:rsid w:val="0024444F"/>
    <w:rsid w:val="00244597"/>
    <w:rsid w:val="00245565"/>
    <w:rsid w:val="00245C5E"/>
    <w:rsid w:val="002461A7"/>
    <w:rsid w:val="0024641C"/>
    <w:rsid w:val="002464DA"/>
    <w:rsid w:val="00246818"/>
    <w:rsid w:val="002468B7"/>
    <w:rsid w:val="00247307"/>
    <w:rsid w:val="0024752D"/>
    <w:rsid w:val="00247547"/>
    <w:rsid w:val="0024782E"/>
    <w:rsid w:val="00247D0D"/>
    <w:rsid w:val="0025052C"/>
    <w:rsid w:val="00250B99"/>
    <w:rsid w:val="00250FD8"/>
    <w:rsid w:val="00251028"/>
    <w:rsid w:val="002510AF"/>
    <w:rsid w:val="00251592"/>
    <w:rsid w:val="00251A29"/>
    <w:rsid w:val="00252056"/>
    <w:rsid w:val="002521C7"/>
    <w:rsid w:val="00252214"/>
    <w:rsid w:val="002523E3"/>
    <w:rsid w:val="0025291B"/>
    <w:rsid w:val="00252B26"/>
    <w:rsid w:val="00252EB1"/>
    <w:rsid w:val="00253057"/>
    <w:rsid w:val="00253E08"/>
    <w:rsid w:val="00253E94"/>
    <w:rsid w:val="00255146"/>
    <w:rsid w:val="00255315"/>
    <w:rsid w:val="002554C1"/>
    <w:rsid w:val="00255849"/>
    <w:rsid w:val="00255A8E"/>
    <w:rsid w:val="002565ED"/>
    <w:rsid w:val="00256C03"/>
    <w:rsid w:val="00256CFC"/>
    <w:rsid w:val="00257498"/>
    <w:rsid w:val="00257B2D"/>
    <w:rsid w:val="00257C10"/>
    <w:rsid w:val="002608A2"/>
    <w:rsid w:val="00260A12"/>
    <w:rsid w:val="00260A3B"/>
    <w:rsid w:val="00260C1E"/>
    <w:rsid w:val="00260DF7"/>
    <w:rsid w:val="00261102"/>
    <w:rsid w:val="00261159"/>
    <w:rsid w:val="0026138C"/>
    <w:rsid w:val="00261588"/>
    <w:rsid w:val="00261CCB"/>
    <w:rsid w:val="002624DE"/>
    <w:rsid w:val="00262675"/>
    <w:rsid w:val="00262F4C"/>
    <w:rsid w:val="002632DC"/>
    <w:rsid w:val="002635BA"/>
    <w:rsid w:val="00263713"/>
    <w:rsid w:val="002637C4"/>
    <w:rsid w:val="00263D91"/>
    <w:rsid w:val="00264071"/>
    <w:rsid w:val="00264137"/>
    <w:rsid w:val="00264417"/>
    <w:rsid w:val="002644BB"/>
    <w:rsid w:val="002653C2"/>
    <w:rsid w:val="00265659"/>
    <w:rsid w:val="002658E4"/>
    <w:rsid w:val="00265C92"/>
    <w:rsid w:val="00265E58"/>
    <w:rsid w:val="002661B2"/>
    <w:rsid w:val="00266335"/>
    <w:rsid w:val="00266565"/>
    <w:rsid w:val="002669FD"/>
    <w:rsid w:val="00266E09"/>
    <w:rsid w:val="00266F5D"/>
    <w:rsid w:val="002679EF"/>
    <w:rsid w:val="00267BC0"/>
    <w:rsid w:val="00267E31"/>
    <w:rsid w:val="002704BA"/>
    <w:rsid w:val="002709AA"/>
    <w:rsid w:val="00270BBC"/>
    <w:rsid w:val="00271298"/>
    <w:rsid w:val="002714A5"/>
    <w:rsid w:val="00271589"/>
    <w:rsid w:val="0027188E"/>
    <w:rsid w:val="002718C7"/>
    <w:rsid w:val="00271ADD"/>
    <w:rsid w:val="00271FF1"/>
    <w:rsid w:val="002724AF"/>
    <w:rsid w:val="0027287D"/>
    <w:rsid w:val="002729A5"/>
    <w:rsid w:val="00272C20"/>
    <w:rsid w:val="0027368F"/>
    <w:rsid w:val="00273B29"/>
    <w:rsid w:val="00273CC1"/>
    <w:rsid w:val="00273F56"/>
    <w:rsid w:val="00274081"/>
    <w:rsid w:val="00274491"/>
    <w:rsid w:val="0027466B"/>
    <w:rsid w:val="00274BFB"/>
    <w:rsid w:val="00275428"/>
    <w:rsid w:val="0027552B"/>
    <w:rsid w:val="00275820"/>
    <w:rsid w:val="002758D6"/>
    <w:rsid w:val="00275DBE"/>
    <w:rsid w:val="00275EB3"/>
    <w:rsid w:val="00275FB0"/>
    <w:rsid w:val="002768AB"/>
    <w:rsid w:val="00276A80"/>
    <w:rsid w:val="00276E52"/>
    <w:rsid w:val="00277048"/>
    <w:rsid w:val="00277951"/>
    <w:rsid w:val="00277E86"/>
    <w:rsid w:val="00277E88"/>
    <w:rsid w:val="0028041B"/>
    <w:rsid w:val="002804BF"/>
    <w:rsid w:val="0028081B"/>
    <w:rsid w:val="00280963"/>
    <w:rsid w:val="00280B2A"/>
    <w:rsid w:val="002814ED"/>
    <w:rsid w:val="00281BDA"/>
    <w:rsid w:val="00282EC4"/>
    <w:rsid w:val="00282F5F"/>
    <w:rsid w:val="002835AD"/>
    <w:rsid w:val="0028390E"/>
    <w:rsid w:val="0028396D"/>
    <w:rsid w:val="00283B8A"/>
    <w:rsid w:val="002855E6"/>
    <w:rsid w:val="00285D38"/>
    <w:rsid w:val="00286540"/>
    <w:rsid w:val="00286935"/>
    <w:rsid w:val="00286DA6"/>
    <w:rsid w:val="0028725C"/>
    <w:rsid w:val="0028771C"/>
    <w:rsid w:val="00290CEA"/>
    <w:rsid w:val="00290E1D"/>
    <w:rsid w:val="00291D0F"/>
    <w:rsid w:val="0029323E"/>
    <w:rsid w:val="002938AE"/>
    <w:rsid w:val="00293AE8"/>
    <w:rsid w:val="00293C8A"/>
    <w:rsid w:val="00293D04"/>
    <w:rsid w:val="002944B5"/>
    <w:rsid w:val="0029481B"/>
    <w:rsid w:val="00294F99"/>
    <w:rsid w:val="00295261"/>
    <w:rsid w:val="00295391"/>
    <w:rsid w:val="00295515"/>
    <w:rsid w:val="00295608"/>
    <w:rsid w:val="00295713"/>
    <w:rsid w:val="00296647"/>
    <w:rsid w:val="0029671F"/>
    <w:rsid w:val="00296E0E"/>
    <w:rsid w:val="00296E46"/>
    <w:rsid w:val="00297FC4"/>
    <w:rsid w:val="002A0157"/>
    <w:rsid w:val="002A0ACD"/>
    <w:rsid w:val="002A1218"/>
    <w:rsid w:val="002A146E"/>
    <w:rsid w:val="002A1A51"/>
    <w:rsid w:val="002A23F8"/>
    <w:rsid w:val="002A2701"/>
    <w:rsid w:val="002A28F4"/>
    <w:rsid w:val="002A2BF1"/>
    <w:rsid w:val="002A33CB"/>
    <w:rsid w:val="002A3886"/>
    <w:rsid w:val="002A3B37"/>
    <w:rsid w:val="002A3BC0"/>
    <w:rsid w:val="002A4064"/>
    <w:rsid w:val="002A4229"/>
    <w:rsid w:val="002A42E0"/>
    <w:rsid w:val="002A4974"/>
    <w:rsid w:val="002A49D1"/>
    <w:rsid w:val="002A4FCB"/>
    <w:rsid w:val="002A512A"/>
    <w:rsid w:val="002A5405"/>
    <w:rsid w:val="002A5443"/>
    <w:rsid w:val="002A57AB"/>
    <w:rsid w:val="002A6B35"/>
    <w:rsid w:val="002A6B3E"/>
    <w:rsid w:val="002A6BCE"/>
    <w:rsid w:val="002A6BF1"/>
    <w:rsid w:val="002A71ED"/>
    <w:rsid w:val="002A7583"/>
    <w:rsid w:val="002A7657"/>
    <w:rsid w:val="002A7660"/>
    <w:rsid w:val="002B02D3"/>
    <w:rsid w:val="002B09F1"/>
    <w:rsid w:val="002B09FE"/>
    <w:rsid w:val="002B0CF8"/>
    <w:rsid w:val="002B0E7D"/>
    <w:rsid w:val="002B1A88"/>
    <w:rsid w:val="002B1A98"/>
    <w:rsid w:val="002B1E63"/>
    <w:rsid w:val="002B1FAE"/>
    <w:rsid w:val="002B2AEE"/>
    <w:rsid w:val="002B2BC6"/>
    <w:rsid w:val="002B3482"/>
    <w:rsid w:val="002B34E8"/>
    <w:rsid w:val="002B35E9"/>
    <w:rsid w:val="002B3660"/>
    <w:rsid w:val="002B3ED1"/>
    <w:rsid w:val="002B420D"/>
    <w:rsid w:val="002B43B0"/>
    <w:rsid w:val="002B4DD7"/>
    <w:rsid w:val="002B545A"/>
    <w:rsid w:val="002B552C"/>
    <w:rsid w:val="002B5D85"/>
    <w:rsid w:val="002B69CD"/>
    <w:rsid w:val="002B6BE3"/>
    <w:rsid w:val="002B6F14"/>
    <w:rsid w:val="002B7DD0"/>
    <w:rsid w:val="002C0714"/>
    <w:rsid w:val="002C0766"/>
    <w:rsid w:val="002C08D0"/>
    <w:rsid w:val="002C095F"/>
    <w:rsid w:val="002C09EB"/>
    <w:rsid w:val="002C0F90"/>
    <w:rsid w:val="002C1D82"/>
    <w:rsid w:val="002C21CA"/>
    <w:rsid w:val="002C2296"/>
    <w:rsid w:val="002C2873"/>
    <w:rsid w:val="002C32CB"/>
    <w:rsid w:val="002C3A75"/>
    <w:rsid w:val="002C446B"/>
    <w:rsid w:val="002C4543"/>
    <w:rsid w:val="002C46EE"/>
    <w:rsid w:val="002C47C8"/>
    <w:rsid w:val="002C49D3"/>
    <w:rsid w:val="002C4C74"/>
    <w:rsid w:val="002C4CFC"/>
    <w:rsid w:val="002C5392"/>
    <w:rsid w:val="002C5486"/>
    <w:rsid w:val="002C5762"/>
    <w:rsid w:val="002C58CE"/>
    <w:rsid w:val="002C5E98"/>
    <w:rsid w:val="002C5EDD"/>
    <w:rsid w:val="002C5F24"/>
    <w:rsid w:val="002C661C"/>
    <w:rsid w:val="002C697F"/>
    <w:rsid w:val="002C6AD4"/>
    <w:rsid w:val="002C6C3F"/>
    <w:rsid w:val="002C6D78"/>
    <w:rsid w:val="002C7657"/>
    <w:rsid w:val="002C76C9"/>
    <w:rsid w:val="002C7910"/>
    <w:rsid w:val="002C7B08"/>
    <w:rsid w:val="002C7B9D"/>
    <w:rsid w:val="002D0663"/>
    <w:rsid w:val="002D0894"/>
    <w:rsid w:val="002D0DAD"/>
    <w:rsid w:val="002D13EB"/>
    <w:rsid w:val="002D1595"/>
    <w:rsid w:val="002D16E8"/>
    <w:rsid w:val="002D1730"/>
    <w:rsid w:val="002D1BA7"/>
    <w:rsid w:val="002D226B"/>
    <w:rsid w:val="002D2B7B"/>
    <w:rsid w:val="002D317C"/>
    <w:rsid w:val="002D31E7"/>
    <w:rsid w:val="002D31F8"/>
    <w:rsid w:val="002D3EC7"/>
    <w:rsid w:val="002D3F54"/>
    <w:rsid w:val="002D4401"/>
    <w:rsid w:val="002D4973"/>
    <w:rsid w:val="002D497A"/>
    <w:rsid w:val="002D51CB"/>
    <w:rsid w:val="002D570F"/>
    <w:rsid w:val="002D572B"/>
    <w:rsid w:val="002D58A4"/>
    <w:rsid w:val="002D5B81"/>
    <w:rsid w:val="002D5CD3"/>
    <w:rsid w:val="002D6360"/>
    <w:rsid w:val="002D6830"/>
    <w:rsid w:val="002D6D00"/>
    <w:rsid w:val="002D71F3"/>
    <w:rsid w:val="002D764E"/>
    <w:rsid w:val="002D795B"/>
    <w:rsid w:val="002D7C7E"/>
    <w:rsid w:val="002E0484"/>
    <w:rsid w:val="002E0485"/>
    <w:rsid w:val="002E0788"/>
    <w:rsid w:val="002E0E94"/>
    <w:rsid w:val="002E0ED6"/>
    <w:rsid w:val="002E0FB3"/>
    <w:rsid w:val="002E154E"/>
    <w:rsid w:val="002E1629"/>
    <w:rsid w:val="002E1B04"/>
    <w:rsid w:val="002E1B40"/>
    <w:rsid w:val="002E2065"/>
    <w:rsid w:val="002E20BF"/>
    <w:rsid w:val="002E2C10"/>
    <w:rsid w:val="002E2CDE"/>
    <w:rsid w:val="002E3323"/>
    <w:rsid w:val="002E3732"/>
    <w:rsid w:val="002E3845"/>
    <w:rsid w:val="002E3F57"/>
    <w:rsid w:val="002E4094"/>
    <w:rsid w:val="002E4108"/>
    <w:rsid w:val="002E427B"/>
    <w:rsid w:val="002E42FD"/>
    <w:rsid w:val="002E46F6"/>
    <w:rsid w:val="002E48BD"/>
    <w:rsid w:val="002E4C5C"/>
    <w:rsid w:val="002E51AC"/>
    <w:rsid w:val="002E5469"/>
    <w:rsid w:val="002E54B1"/>
    <w:rsid w:val="002E575B"/>
    <w:rsid w:val="002E5816"/>
    <w:rsid w:val="002E58AB"/>
    <w:rsid w:val="002E612D"/>
    <w:rsid w:val="002E6298"/>
    <w:rsid w:val="002E65A4"/>
    <w:rsid w:val="002E708A"/>
    <w:rsid w:val="002E748E"/>
    <w:rsid w:val="002F0426"/>
    <w:rsid w:val="002F0641"/>
    <w:rsid w:val="002F0A7C"/>
    <w:rsid w:val="002F0E8B"/>
    <w:rsid w:val="002F129E"/>
    <w:rsid w:val="002F131A"/>
    <w:rsid w:val="002F134F"/>
    <w:rsid w:val="002F16CE"/>
    <w:rsid w:val="002F2B67"/>
    <w:rsid w:val="002F316E"/>
    <w:rsid w:val="002F3719"/>
    <w:rsid w:val="002F4749"/>
    <w:rsid w:val="002F536F"/>
    <w:rsid w:val="002F5500"/>
    <w:rsid w:val="002F5AC3"/>
    <w:rsid w:val="002F622B"/>
    <w:rsid w:val="002F6586"/>
    <w:rsid w:val="002F67B7"/>
    <w:rsid w:val="002F67DD"/>
    <w:rsid w:val="002F67F7"/>
    <w:rsid w:val="002F696B"/>
    <w:rsid w:val="002F726C"/>
    <w:rsid w:val="002F7B9E"/>
    <w:rsid w:val="0030012A"/>
    <w:rsid w:val="00300903"/>
    <w:rsid w:val="00300FD1"/>
    <w:rsid w:val="00301529"/>
    <w:rsid w:val="003017BE"/>
    <w:rsid w:val="003017CA"/>
    <w:rsid w:val="003020F6"/>
    <w:rsid w:val="00302DBE"/>
    <w:rsid w:val="0030390B"/>
    <w:rsid w:val="00303AA6"/>
    <w:rsid w:val="00303B2D"/>
    <w:rsid w:val="00303B5F"/>
    <w:rsid w:val="00303C50"/>
    <w:rsid w:val="00303E50"/>
    <w:rsid w:val="003046BA"/>
    <w:rsid w:val="00304B61"/>
    <w:rsid w:val="00304E98"/>
    <w:rsid w:val="00305A8F"/>
    <w:rsid w:val="00305C16"/>
    <w:rsid w:val="00305DD7"/>
    <w:rsid w:val="00306032"/>
    <w:rsid w:val="003060CA"/>
    <w:rsid w:val="00306123"/>
    <w:rsid w:val="00306200"/>
    <w:rsid w:val="00306386"/>
    <w:rsid w:val="003069E8"/>
    <w:rsid w:val="00306C2C"/>
    <w:rsid w:val="00306C6D"/>
    <w:rsid w:val="003078E2"/>
    <w:rsid w:val="00307CD4"/>
    <w:rsid w:val="00310132"/>
    <w:rsid w:val="00310404"/>
    <w:rsid w:val="0031057E"/>
    <w:rsid w:val="00310CF3"/>
    <w:rsid w:val="00310DD6"/>
    <w:rsid w:val="00311120"/>
    <w:rsid w:val="003118E2"/>
    <w:rsid w:val="0031192B"/>
    <w:rsid w:val="00311A73"/>
    <w:rsid w:val="00312887"/>
    <w:rsid w:val="00313020"/>
    <w:rsid w:val="00313259"/>
    <w:rsid w:val="003132AD"/>
    <w:rsid w:val="00313396"/>
    <w:rsid w:val="0031378A"/>
    <w:rsid w:val="003138EF"/>
    <w:rsid w:val="00313B6C"/>
    <w:rsid w:val="00314097"/>
    <w:rsid w:val="0031468A"/>
    <w:rsid w:val="00314BB0"/>
    <w:rsid w:val="00314DC9"/>
    <w:rsid w:val="00314EDA"/>
    <w:rsid w:val="00314FD7"/>
    <w:rsid w:val="00315363"/>
    <w:rsid w:val="0031559B"/>
    <w:rsid w:val="003155D2"/>
    <w:rsid w:val="0031587B"/>
    <w:rsid w:val="00315D61"/>
    <w:rsid w:val="00316393"/>
    <w:rsid w:val="003165E2"/>
    <w:rsid w:val="00316A95"/>
    <w:rsid w:val="00317142"/>
    <w:rsid w:val="003171FD"/>
    <w:rsid w:val="00317378"/>
    <w:rsid w:val="00317679"/>
    <w:rsid w:val="00317928"/>
    <w:rsid w:val="00317AF1"/>
    <w:rsid w:val="00317CC7"/>
    <w:rsid w:val="00317D00"/>
    <w:rsid w:val="00317D1D"/>
    <w:rsid w:val="0032032E"/>
    <w:rsid w:val="00320575"/>
    <w:rsid w:val="00320655"/>
    <w:rsid w:val="00320B50"/>
    <w:rsid w:val="00320D4F"/>
    <w:rsid w:val="00320DCE"/>
    <w:rsid w:val="0032137E"/>
    <w:rsid w:val="00321633"/>
    <w:rsid w:val="0032175F"/>
    <w:rsid w:val="00321A55"/>
    <w:rsid w:val="00321FAB"/>
    <w:rsid w:val="003220B0"/>
    <w:rsid w:val="003226F5"/>
    <w:rsid w:val="00322798"/>
    <w:rsid w:val="003228EC"/>
    <w:rsid w:val="00323876"/>
    <w:rsid w:val="00323B2B"/>
    <w:rsid w:val="00323CC1"/>
    <w:rsid w:val="00323FB4"/>
    <w:rsid w:val="00324703"/>
    <w:rsid w:val="003247F4"/>
    <w:rsid w:val="00324AD0"/>
    <w:rsid w:val="00324B55"/>
    <w:rsid w:val="00324C57"/>
    <w:rsid w:val="00324E31"/>
    <w:rsid w:val="00324FEC"/>
    <w:rsid w:val="00325290"/>
    <w:rsid w:val="003254CF"/>
    <w:rsid w:val="0032612E"/>
    <w:rsid w:val="00326366"/>
    <w:rsid w:val="00327272"/>
    <w:rsid w:val="00327511"/>
    <w:rsid w:val="0032755F"/>
    <w:rsid w:val="003277C9"/>
    <w:rsid w:val="00327D3B"/>
    <w:rsid w:val="003300C6"/>
    <w:rsid w:val="003302F8"/>
    <w:rsid w:val="00330664"/>
    <w:rsid w:val="00330688"/>
    <w:rsid w:val="00330CBA"/>
    <w:rsid w:val="00330E30"/>
    <w:rsid w:val="00330F4F"/>
    <w:rsid w:val="00331602"/>
    <w:rsid w:val="00331C02"/>
    <w:rsid w:val="0033212D"/>
    <w:rsid w:val="00332171"/>
    <w:rsid w:val="00332606"/>
    <w:rsid w:val="003328A3"/>
    <w:rsid w:val="00333182"/>
    <w:rsid w:val="003334EB"/>
    <w:rsid w:val="003339C9"/>
    <w:rsid w:val="00334058"/>
    <w:rsid w:val="003343A4"/>
    <w:rsid w:val="00334986"/>
    <w:rsid w:val="003349A5"/>
    <w:rsid w:val="003355B4"/>
    <w:rsid w:val="003356AE"/>
    <w:rsid w:val="00335882"/>
    <w:rsid w:val="00335B27"/>
    <w:rsid w:val="0033601A"/>
    <w:rsid w:val="00336110"/>
    <w:rsid w:val="00336219"/>
    <w:rsid w:val="003371EB"/>
    <w:rsid w:val="00337256"/>
    <w:rsid w:val="0033757F"/>
    <w:rsid w:val="00337795"/>
    <w:rsid w:val="00337B0A"/>
    <w:rsid w:val="0034016D"/>
    <w:rsid w:val="00340350"/>
    <w:rsid w:val="00340445"/>
    <w:rsid w:val="0034080E"/>
    <w:rsid w:val="003409E2"/>
    <w:rsid w:val="00340A97"/>
    <w:rsid w:val="00340D52"/>
    <w:rsid w:val="0034108D"/>
    <w:rsid w:val="0034168F"/>
    <w:rsid w:val="003425AD"/>
    <w:rsid w:val="003426B9"/>
    <w:rsid w:val="00342C24"/>
    <w:rsid w:val="00342C59"/>
    <w:rsid w:val="00342CD1"/>
    <w:rsid w:val="00342D94"/>
    <w:rsid w:val="0034329C"/>
    <w:rsid w:val="00343FB9"/>
    <w:rsid w:val="003443BE"/>
    <w:rsid w:val="00344F3E"/>
    <w:rsid w:val="003451F0"/>
    <w:rsid w:val="00345447"/>
    <w:rsid w:val="003456A0"/>
    <w:rsid w:val="0034602B"/>
    <w:rsid w:val="0034616E"/>
    <w:rsid w:val="00346650"/>
    <w:rsid w:val="00346666"/>
    <w:rsid w:val="003468C8"/>
    <w:rsid w:val="00346904"/>
    <w:rsid w:val="003469C8"/>
    <w:rsid w:val="00346C91"/>
    <w:rsid w:val="00347411"/>
    <w:rsid w:val="00347730"/>
    <w:rsid w:val="00350617"/>
    <w:rsid w:val="00350B2C"/>
    <w:rsid w:val="00350D10"/>
    <w:rsid w:val="00350F35"/>
    <w:rsid w:val="003511BC"/>
    <w:rsid w:val="00351646"/>
    <w:rsid w:val="003518E7"/>
    <w:rsid w:val="0035197C"/>
    <w:rsid w:val="00351AF7"/>
    <w:rsid w:val="00351B6B"/>
    <w:rsid w:val="00351C74"/>
    <w:rsid w:val="00351D46"/>
    <w:rsid w:val="00351E17"/>
    <w:rsid w:val="00352176"/>
    <w:rsid w:val="003522ED"/>
    <w:rsid w:val="00352443"/>
    <w:rsid w:val="003525D3"/>
    <w:rsid w:val="003527FF"/>
    <w:rsid w:val="00352AD9"/>
    <w:rsid w:val="00352E0C"/>
    <w:rsid w:val="00352FE6"/>
    <w:rsid w:val="0035346A"/>
    <w:rsid w:val="00353915"/>
    <w:rsid w:val="00353EC5"/>
    <w:rsid w:val="00354330"/>
    <w:rsid w:val="0035484A"/>
    <w:rsid w:val="00354B61"/>
    <w:rsid w:val="00354E8E"/>
    <w:rsid w:val="003550FC"/>
    <w:rsid w:val="00355238"/>
    <w:rsid w:val="003553B7"/>
    <w:rsid w:val="0035547B"/>
    <w:rsid w:val="003557D9"/>
    <w:rsid w:val="0035582E"/>
    <w:rsid w:val="0035591E"/>
    <w:rsid w:val="0035594A"/>
    <w:rsid w:val="00355ADC"/>
    <w:rsid w:val="00355AE9"/>
    <w:rsid w:val="00355BBA"/>
    <w:rsid w:val="00355E77"/>
    <w:rsid w:val="003562AB"/>
    <w:rsid w:val="003569C4"/>
    <w:rsid w:val="00356A5E"/>
    <w:rsid w:val="00356B8A"/>
    <w:rsid w:val="00356FCE"/>
    <w:rsid w:val="00357618"/>
    <w:rsid w:val="003576A3"/>
    <w:rsid w:val="0035773B"/>
    <w:rsid w:val="00357998"/>
    <w:rsid w:val="00357EB2"/>
    <w:rsid w:val="003601FA"/>
    <w:rsid w:val="0036043C"/>
    <w:rsid w:val="00360D11"/>
    <w:rsid w:val="003612E7"/>
    <w:rsid w:val="0036158A"/>
    <w:rsid w:val="00361C02"/>
    <w:rsid w:val="00361C49"/>
    <w:rsid w:val="0036222B"/>
    <w:rsid w:val="00363371"/>
    <w:rsid w:val="00363434"/>
    <w:rsid w:val="003637C0"/>
    <w:rsid w:val="0036393E"/>
    <w:rsid w:val="00363B5E"/>
    <w:rsid w:val="00363C41"/>
    <w:rsid w:val="00363DD7"/>
    <w:rsid w:val="00363E81"/>
    <w:rsid w:val="00364649"/>
    <w:rsid w:val="00364656"/>
    <w:rsid w:val="003646E9"/>
    <w:rsid w:val="00364B31"/>
    <w:rsid w:val="00364FF7"/>
    <w:rsid w:val="00365AAD"/>
    <w:rsid w:val="00366192"/>
    <w:rsid w:val="0036727A"/>
    <w:rsid w:val="003676D3"/>
    <w:rsid w:val="00367AC5"/>
    <w:rsid w:val="00367EE7"/>
    <w:rsid w:val="0037097F"/>
    <w:rsid w:val="00370F17"/>
    <w:rsid w:val="00371A81"/>
    <w:rsid w:val="00372327"/>
    <w:rsid w:val="003727DD"/>
    <w:rsid w:val="00372A44"/>
    <w:rsid w:val="00372B48"/>
    <w:rsid w:val="00372C14"/>
    <w:rsid w:val="00372C3C"/>
    <w:rsid w:val="00372C4E"/>
    <w:rsid w:val="00372FA6"/>
    <w:rsid w:val="003739B0"/>
    <w:rsid w:val="00373B00"/>
    <w:rsid w:val="003746F7"/>
    <w:rsid w:val="00375468"/>
    <w:rsid w:val="00375908"/>
    <w:rsid w:val="00375EA7"/>
    <w:rsid w:val="0037603E"/>
    <w:rsid w:val="0037632E"/>
    <w:rsid w:val="003767A6"/>
    <w:rsid w:val="00376961"/>
    <w:rsid w:val="00376EAD"/>
    <w:rsid w:val="003775A8"/>
    <w:rsid w:val="003778EA"/>
    <w:rsid w:val="0037796A"/>
    <w:rsid w:val="00380228"/>
    <w:rsid w:val="00380391"/>
    <w:rsid w:val="00381332"/>
    <w:rsid w:val="0038163D"/>
    <w:rsid w:val="00381970"/>
    <w:rsid w:val="00382A72"/>
    <w:rsid w:val="00382B27"/>
    <w:rsid w:val="00382D7F"/>
    <w:rsid w:val="00382D85"/>
    <w:rsid w:val="00382EF3"/>
    <w:rsid w:val="00383053"/>
    <w:rsid w:val="00383136"/>
    <w:rsid w:val="00383200"/>
    <w:rsid w:val="003835F9"/>
    <w:rsid w:val="003838FE"/>
    <w:rsid w:val="00383C24"/>
    <w:rsid w:val="003840C8"/>
    <w:rsid w:val="0038411E"/>
    <w:rsid w:val="00384DD0"/>
    <w:rsid w:val="00385037"/>
    <w:rsid w:val="00385B2F"/>
    <w:rsid w:val="00385DAB"/>
    <w:rsid w:val="00385F0A"/>
    <w:rsid w:val="00386372"/>
    <w:rsid w:val="0038638A"/>
    <w:rsid w:val="003863F1"/>
    <w:rsid w:val="00386651"/>
    <w:rsid w:val="003871DF"/>
    <w:rsid w:val="00387561"/>
    <w:rsid w:val="0038769B"/>
    <w:rsid w:val="00390651"/>
    <w:rsid w:val="00390662"/>
    <w:rsid w:val="00390BB2"/>
    <w:rsid w:val="003911AD"/>
    <w:rsid w:val="0039171C"/>
    <w:rsid w:val="00391E3C"/>
    <w:rsid w:val="00392226"/>
    <w:rsid w:val="00392B93"/>
    <w:rsid w:val="00392C55"/>
    <w:rsid w:val="00392EF6"/>
    <w:rsid w:val="00392F98"/>
    <w:rsid w:val="003930F5"/>
    <w:rsid w:val="003933E4"/>
    <w:rsid w:val="0039340A"/>
    <w:rsid w:val="00393D5E"/>
    <w:rsid w:val="003941C0"/>
    <w:rsid w:val="00394A39"/>
    <w:rsid w:val="00395511"/>
    <w:rsid w:val="00395CDB"/>
    <w:rsid w:val="00395EE4"/>
    <w:rsid w:val="00396166"/>
    <w:rsid w:val="00396538"/>
    <w:rsid w:val="00396693"/>
    <w:rsid w:val="00397DB5"/>
    <w:rsid w:val="003A032A"/>
    <w:rsid w:val="003A0504"/>
    <w:rsid w:val="003A0568"/>
    <w:rsid w:val="003A0683"/>
    <w:rsid w:val="003A08D2"/>
    <w:rsid w:val="003A1149"/>
    <w:rsid w:val="003A120D"/>
    <w:rsid w:val="003A15F5"/>
    <w:rsid w:val="003A161B"/>
    <w:rsid w:val="003A1A37"/>
    <w:rsid w:val="003A3179"/>
    <w:rsid w:val="003A34D2"/>
    <w:rsid w:val="003A38CB"/>
    <w:rsid w:val="003A3BC1"/>
    <w:rsid w:val="003A45B5"/>
    <w:rsid w:val="003A5045"/>
    <w:rsid w:val="003A5183"/>
    <w:rsid w:val="003A5709"/>
    <w:rsid w:val="003A59A3"/>
    <w:rsid w:val="003A5CBC"/>
    <w:rsid w:val="003A5F64"/>
    <w:rsid w:val="003A624B"/>
    <w:rsid w:val="003A6313"/>
    <w:rsid w:val="003A72F3"/>
    <w:rsid w:val="003A764B"/>
    <w:rsid w:val="003A77CA"/>
    <w:rsid w:val="003A7936"/>
    <w:rsid w:val="003A7E04"/>
    <w:rsid w:val="003A7F36"/>
    <w:rsid w:val="003B0001"/>
    <w:rsid w:val="003B03A8"/>
    <w:rsid w:val="003B0892"/>
    <w:rsid w:val="003B0B87"/>
    <w:rsid w:val="003B0C9A"/>
    <w:rsid w:val="003B0FF5"/>
    <w:rsid w:val="003B1214"/>
    <w:rsid w:val="003B13C0"/>
    <w:rsid w:val="003B151A"/>
    <w:rsid w:val="003B1B1A"/>
    <w:rsid w:val="003B1CD8"/>
    <w:rsid w:val="003B2275"/>
    <w:rsid w:val="003B2578"/>
    <w:rsid w:val="003B274F"/>
    <w:rsid w:val="003B2813"/>
    <w:rsid w:val="003B359A"/>
    <w:rsid w:val="003B3D48"/>
    <w:rsid w:val="003B425D"/>
    <w:rsid w:val="003B4629"/>
    <w:rsid w:val="003B46BD"/>
    <w:rsid w:val="003B49D4"/>
    <w:rsid w:val="003B4B17"/>
    <w:rsid w:val="003B5397"/>
    <w:rsid w:val="003B577E"/>
    <w:rsid w:val="003B58F2"/>
    <w:rsid w:val="003B5902"/>
    <w:rsid w:val="003B5D63"/>
    <w:rsid w:val="003B6480"/>
    <w:rsid w:val="003B6817"/>
    <w:rsid w:val="003B6A9C"/>
    <w:rsid w:val="003B7220"/>
    <w:rsid w:val="003B7BCD"/>
    <w:rsid w:val="003B7C49"/>
    <w:rsid w:val="003B7C78"/>
    <w:rsid w:val="003C0317"/>
    <w:rsid w:val="003C0346"/>
    <w:rsid w:val="003C0FEA"/>
    <w:rsid w:val="003C10CC"/>
    <w:rsid w:val="003C1254"/>
    <w:rsid w:val="003C1381"/>
    <w:rsid w:val="003C186B"/>
    <w:rsid w:val="003C1927"/>
    <w:rsid w:val="003C1A3F"/>
    <w:rsid w:val="003C238E"/>
    <w:rsid w:val="003C2BDD"/>
    <w:rsid w:val="003C2E59"/>
    <w:rsid w:val="003C32ED"/>
    <w:rsid w:val="003C32F7"/>
    <w:rsid w:val="003C3C39"/>
    <w:rsid w:val="003C48AD"/>
    <w:rsid w:val="003C4A7A"/>
    <w:rsid w:val="003C4E6F"/>
    <w:rsid w:val="003C5408"/>
    <w:rsid w:val="003C540F"/>
    <w:rsid w:val="003C573A"/>
    <w:rsid w:val="003C574F"/>
    <w:rsid w:val="003C5F91"/>
    <w:rsid w:val="003C657B"/>
    <w:rsid w:val="003C6BD8"/>
    <w:rsid w:val="003C715E"/>
    <w:rsid w:val="003C73AA"/>
    <w:rsid w:val="003C7426"/>
    <w:rsid w:val="003C7440"/>
    <w:rsid w:val="003C77EF"/>
    <w:rsid w:val="003C78EE"/>
    <w:rsid w:val="003C7D9D"/>
    <w:rsid w:val="003D00DC"/>
    <w:rsid w:val="003D0B39"/>
    <w:rsid w:val="003D0BA7"/>
    <w:rsid w:val="003D0CC6"/>
    <w:rsid w:val="003D0FFF"/>
    <w:rsid w:val="003D1AC4"/>
    <w:rsid w:val="003D1C86"/>
    <w:rsid w:val="003D1E14"/>
    <w:rsid w:val="003D2D70"/>
    <w:rsid w:val="003D3004"/>
    <w:rsid w:val="003D3690"/>
    <w:rsid w:val="003D3853"/>
    <w:rsid w:val="003D3892"/>
    <w:rsid w:val="003D3913"/>
    <w:rsid w:val="003D40E8"/>
    <w:rsid w:val="003D432E"/>
    <w:rsid w:val="003D48D5"/>
    <w:rsid w:val="003D4E76"/>
    <w:rsid w:val="003D5054"/>
    <w:rsid w:val="003D5718"/>
    <w:rsid w:val="003D5942"/>
    <w:rsid w:val="003D5A87"/>
    <w:rsid w:val="003D61F1"/>
    <w:rsid w:val="003D6235"/>
    <w:rsid w:val="003D627D"/>
    <w:rsid w:val="003D6628"/>
    <w:rsid w:val="003D6861"/>
    <w:rsid w:val="003D699E"/>
    <w:rsid w:val="003D7948"/>
    <w:rsid w:val="003E0153"/>
    <w:rsid w:val="003E0458"/>
    <w:rsid w:val="003E06BB"/>
    <w:rsid w:val="003E0F71"/>
    <w:rsid w:val="003E0F8D"/>
    <w:rsid w:val="003E1198"/>
    <w:rsid w:val="003E198B"/>
    <w:rsid w:val="003E1B97"/>
    <w:rsid w:val="003E1C55"/>
    <w:rsid w:val="003E2391"/>
    <w:rsid w:val="003E3162"/>
    <w:rsid w:val="003E350D"/>
    <w:rsid w:val="003E43A2"/>
    <w:rsid w:val="003E4570"/>
    <w:rsid w:val="003E5077"/>
    <w:rsid w:val="003E5203"/>
    <w:rsid w:val="003E569B"/>
    <w:rsid w:val="003E5711"/>
    <w:rsid w:val="003E69A0"/>
    <w:rsid w:val="003E6A8F"/>
    <w:rsid w:val="003E6DF2"/>
    <w:rsid w:val="003E7323"/>
    <w:rsid w:val="003E7512"/>
    <w:rsid w:val="003E756F"/>
    <w:rsid w:val="003E761B"/>
    <w:rsid w:val="003F0459"/>
    <w:rsid w:val="003F0EF1"/>
    <w:rsid w:val="003F192A"/>
    <w:rsid w:val="003F1955"/>
    <w:rsid w:val="003F1B10"/>
    <w:rsid w:val="003F1DCA"/>
    <w:rsid w:val="003F1FE2"/>
    <w:rsid w:val="003F21D1"/>
    <w:rsid w:val="003F24EA"/>
    <w:rsid w:val="003F2685"/>
    <w:rsid w:val="003F2A3F"/>
    <w:rsid w:val="003F2CA8"/>
    <w:rsid w:val="003F2F6F"/>
    <w:rsid w:val="003F40E5"/>
    <w:rsid w:val="003F4CB3"/>
    <w:rsid w:val="003F533E"/>
    <w:rsid w:val="003F5348"/>
    <w:rsid w:val="003F53D5"/>
    <w:rsid w:val="003F545C"/>
    <w:rsid w:val="003F5984"/>
    <w:rsid w:val="003F5F45"/>
    <w:rsid w:val="003F60CA"/>
    <w:rsid w:val="003F60F5"/>
    <w:rsid w:val="003F624D"/>
    <w:rsid w:val="003F71A7"/>
    <w:rsid w:val="003F7369"/>
    <w:rsid w:val="003F7516"/>
    <w:rsid w:val="003F7657"/>
    <w:rsid w:val="0040020F"/>
    <w:rsid w:val="00400527"/>
    <w:rsid w:val="004005CC"/>
    <w:rsid w:val="004007D7"/>
    <w:rsid w:val="00400905"/>
    <w:rsid w:val="00400FD3"/>
    <w:rsid w:val="0040100A"/>
    <w:rsid w:val="004015E8"/>
    <w:rsid w:val="004018C0"/>
    <w:rsid w:val="00401AE1"/>
    <w:rsid w:val="00401C25"/>
    <w:rsid w:val="0040207C"/>
    <w:rsid w:val="00402737"/>
    <w:rsid w:val="00402C51"/>
    <w:rsid w:val="004035E3"/>
    <w:rsid w:val="00403B12"/>
    <w:rsid w:val="0040403C"/>
    <w:rsid w:val="004043E9"/>
    <w:rsid w:val="00404B6C"/>
    <w:rsid w:val="00404EED"/>
    <w:rsid w:val="004054A3"/>
    <w:rsid w:val="00405EB7"/>
    <w:rsid w:val="00406747"/>
    <w:rsid w:val="00407316"/>
    <w:rsid w:val="00407472"/>
    <w:rsid w:val="004076CC"/>
    <w:rsid w:val="004101D7"/>
    <w:rsid w:val="004104F4"/>
    <w:rsid w:val="00410899"/>
    <w:rsid w:val="00410D2D"/>
    <w:rsid w:val="0041131C"/>
    <w:rsid w:val="004118B7"/>
    <w:rsid w:val="00411E08"/>
    <w:rsid w:val="00411EB9"/>
    <w:rsid w:val="00411FDA"/>
    <w:rsid w:val="00412161"/>
    <w:rsid w:val="004121A9"/>
    <w:rsid w:val="0041231A"/>
    <w:rsid w:val="004128D0"/>
    <w:rsid w:val="004128EB"/>
    <w:rsid w:val="004131C0"/>
    <w:rsid w:val="00413ADB"/>
    <w:rsid w:val="00413E57"/>
    <w:rsid w:val="004147B7"/>
    <w:rsid w:val="00414B30"/>
    <w:rsid w:val="00414C2B"/>
    <w:rsid w:val="004156C8"/>
    <w:rsid w:val="00415B68"/>
    <w:rsid w:val="004162B0"/>
    <w:rsid w:val="00416390"/>
    <w:rsid w:val="00416C13"/>
    <w:rsid w:val="00416ECC"/>
    <w:rsid w:val="004177E9"/>
    <w:rsid w:val="00417FF0"/>
    <w:rsid w:val="00420204"/>
    <w:rsid w:val="00420F5B"/>
    <w:rsid w:val="0042102E"/>
    <w:rsid w:val="00421B54"/>
    <w:rsid w:val="00421F07"/>
    <w:rsid w:val="004222C1"/>
    <w:rsid w:val="004228C3"/>
    <w:rsid w:val="0042316A"/>
    <w:rsid w:val="004233F2"/>
    <w:rsid w:val="00423653"/>
    <w:rsid w:val="00423A73"/>
    <w:rsid w:val="0042435C"/>
    <w:rsid w:val="0042463D"/>
    <w:rsid w:val="00424C55"/>
    <w:rsid w:val="00424DF5"/>
    <w:rsid w:val="00424F45"/>
    <w:rsid w:val="0042508B"/>
    <w:rsid w:val="00425386"/>
    <w:rsid w:val="00425387"/>
    <w:rsid w:val="00425473"/>
    <w:rsid w:val="0042599D"/>
    <w:rsid w:val="00425A84"/>
    <w:rsid w:val="00425FE2"/>
    <w:rsid w:val="004261B1"/>
    <w:rsid w:val="00426336"/>
    <w:rsid w:val="004263F1"/>
    <w:rsid w:val="004268AC"/>
    <w:rsid w:val="00426B8B"/>
    <w:rsid w:val="00426C32"/>
    <w:rsid w:val="00426E6F"/>
    <w:rsid w:val="004270B5"/>
    <w:rsid w:val="00427582"/>
    <w:rsid w:val="00427B6F"/>
    <w:rsid w:val="00427C0B"/>
    <w:rsid w:val="0043056E"/>
    <w:rsid w:val="00430B26"/>
    <w:rsid w:val="00430DA5"/>
    <w:rsid w:val="00430F30"/>
    <w:rsid w:val="004315A7"/>
    <w:rsid w:val="0043189E"/>
    <w:rsid w:val="00431A0D"/>
    <w:rsid w:val="00431C9E"/>
    <w:rsid w:val="004322D8"/>
    <w:rsid w:val="0043247D"/>
    <w:rsid w:val="004328D0"/>
    <w:rsid w:val="00432907"/>
    <w:rsid w:val="00432A7D"/>
    <w:rsid w:val="00432D5D"/>
    <w:rsid w:val="00432EAE"/>
    <w:rsid w:val="00433224"/>
    <w:rsid w:val="00433CCD"/>
    <w:rsid w:val="00433DBF"/>
    <w:rsid w:val="004341CF"/>
    <w:rsid w:val="00435675"/>
    <w:rsid w:val="00435BA7"/>
    <w:rsid w:val="00435C46"/>
    <w:rsid w:val="00435E05"/>
    <w:rsid w:val="00436009"/>
    <w:rsid w:val="00436E82"/>
    <w:rsid w:val="004372F7"/>
    <w:rsid w:val="004378A5"/>
    <w:rsid w:val="00437C4A"/>
    <w:rsid w:val="00437EE9"/>
    <w:rsid w:val="00440338"/>
    <w:rsid w:val="004403F0"/>
    <w:rsid w:val="00440914"/>
    <w:rsid w:val="00440EF2"/>
    <w:rsid w:val="00442608"/>
    <w:rsid w:val="004426CA"/>
    <w:rsid w:val="004428B8"/>
    <w:rsid w:val="00442937"/>
    <w:rsid w:val="00442993"/>
    <w:rsid w:val="00442CC6"/>
    <w:rsid w:val="004436E8"/>
    <w:rsid w:val="00443F07"/>
    <w:rsid w:val="004442B6"/>
    <w:rsid w:val="004442C8"/>
    <w:rsid w:val="004442DD"/>
    <w:rsid w:val="004446E3"/>
    <w:rsid w:val="00444B65"/>
    <w:rsid w:val="004450CD"/>
    <w:rsid w:val="00445199"/>
    <w:rsid w:val="004457CB"/>
    <w:rsid w:val="00445A19"/>
    <w:rsid w:val="00445B15"/>
    <w:rsid w:val="00445D87"/>
    <w:rsid w:val="004463AC"/>
    <w:rsid w:val="0044650F"/>
    <w:rsid w:val="0044688A"/>
    <w:rsid w:val="00446B33"/>
    <w:rsid w:val="00446D5D"/>
    <w:rsid w:val="00446D99"/>
    <w:rsid w:val="00446DA0"/>
    <w:rsid w:val="00447011"/>
    <w:rsid w:val="004470F0"/>
    <w:rsid w:val="004470F5"/>
    <w:rsid w:val="0044798D"/>
    <w:rsid w:val="004479C2"/>
    <w:rsid w:val="00450188"/>
    <w:rsid w:val="004504CA"/>
    <w:rsid w:val="00450C95"/>
    <w:rsid w:val="00451188"/>
    <w:rsid w:val="004512CE"/>
    <w:rsid w:val="004517E1"/>
    <w:rsid w:val="00452797"/>
    <w:rsid w:val="00452C5C"/>
    <w:rsid w:val="00452F89"/>
    <w:rsid w:val="00453677"/>
    <w:rsid w:val="00453D09"/>
    <w:rsid w:val="00453F98"/>
    <w:rsid w:val="00454942"/>
    <w:rsid w:val="00454CA5"/>
    <w:rsid w:val="00455172"/>
    <w:rsid w:val="00455F1E"/>
    <w:rsid w:val="0045612F"/>
    <w:rsid w:val="004563D8"/>
    <w:rsid w:val="004565CF"/>
    <w:rsid w:val="00456E34"/>
    <w:rsid w:val="00457208"/>
    <w:rsid w:val="00457433"/>
    <w:rsid w:val="00457842"/>
    <w:rsid w:val="004578A6"/>
    <w:rsid w:val="00457B7B"/>
    <w:rsid w:val="00457C05"/>
    <w:rsid w:val="00457DE2"/>
    <w:rsid w:val="004600B8"/>
    <w:rsid w:val="00460AFC"/>
    <w:rsid w:val="00461057"/>
    <w:rsid w:val="00461206"/>
    <w:rsid w:val="00461245"/>
    <w:rsid w:val="00461480"/>
    <w:rsid w:val="00461A1A"/>
    <w:rsid w:val="00461A8E"/>
    <w:rsid w:val="00461D33"/>
    <w:rsid w:val="00461D4D"/>
    <w:rsid w:val="00462646"/>
    <w:rsid w:val="00462671"/>
    <w:rsid w:val="004626EA"/>
    <w:rsid w:val="00462A73"/>
    <w:rsid w:val="00462CF6"/>
    <w:rsid w:val="0046321C"/>
    <w:rsid w:val="004634B7"/>
    <w:rsid w:val="004637A3"/>
    <w:rsid w:val="00463A4A"/>
    <w:rsid w:val="00463BAA"/>
    <w:rsid w:val="00463ECA"/>
    <w:rsid w:val="0046448A"/>
    <w:rsid w:val="004653C9"/>
    <w:rsid w:val="00465892"/>
    <w:rsid w:val="00465BE2"/>
    <w:rsid w:val="00465D25"/>
    <w:rsid w:val="00465F3A"/>
    <w:rsid w:val="00466223"/>
    <w:rsid w:val="0046627F"/>
    <w:rsid w:val="00466282"/>
    <w:rsid w:val="00466A42"/>
    <w:rsid w:val="0046792E"/>
    <w:rsid w:val="00467CA5"/>
    <w:rsid w:val="0047033E"/>
    <w:rsid w:val="0047063F"/>
    <w:rsid w:val="00470754"/>
    <w:rsid w:val="004707EF"/>
    <w:rsid w:val="004718E8"/>
    <w:rsid w:val="00471AC6"/>
    <w:rsid w:val="00471EF9"/>
    <w:rsid w:val="004721D7"/>
    <w:rsid w:val="00472783"/>
    <w:rsid w:val="004728E9"/>
    <w:rsid w:val="00472CA2"/>
    <w:rsid w:val="00472D3E"/>
    <w:rsid w:val="00473C1D"/>
    <w:rsid w:val="00473C8C"/>
    <w:rsid w:val="00473EA8"/>
    <w:rsid w:val="00473F62"/>
    <w:rsid w:val="00474109"/>
    <w:rsid w:val="00474228"/>
    <w:rsid w:val="00474C01"/>
    <w:rsid w:val="00474EC0"/>
    <w:rsid w:val="00475006"/>
    <w:rsid w:val="004756C8"/>
    <w:rsid w:val="00475C5F"/>
    <w:rsid w:val="004762B0"/>
    <w:rsid w:val="004762EC"/>
    <w:rsid w:val="00477109"/>
    <w:rsid w:val="004771BF"/>
    <w:rsid w:val="0047736D"/>
    <w:rsid w:val="0047770A"/>
    <w:rsid w:val="004801BA"/>
    <w:rsid w:val="004802FA"/>
    <w:rsid w:val="004806C4"/>
    <w:rsid w:val="004806DB"/>
    <w:rsid w:val="0048090A"/>
    <w:rsid w:val="00480B77"/>
    <w:rsid w:val="00481490"/>
    <w:rsid w:val="00481A57"/>
    <w:rsid w:val="00481F6F"/>
    <w:rsid w:val="00482107"/>
    <w:rsid w:val="0048263F"/>
    <w:rsid w:val="00482CD2"/>
    <w:rsid w:val="00482E43"/>
    <w:rsid w:val="004838FE"/>
    <w:rsid w:val="00483AA8"/>
    <w:rsid w:val="00483F85"/>
    <w:rsid w:val="00484D46"/>
    <w:rsid w:val="00484DCD"/>
    <w:rsid w:val="00484EC6"/>
    <w:rsid w:val="00484EF1"/>
    <w:rsid w:val="00485154"/>
    <w:rsid w:val="004852C3"/>
    <w:rsid w:val="0048578A"/>
    <w:rsid w:val="00485AAD"/>
    <w:rsid w:val="00485FBC"/>
    <w:rsid w:val="0048620A"/>
    <w:rsid w:val="004864C3"/>
    <w:rsid w:val="0048650C"/>
    <w:rsid w:val="00486636"/>
    <w:rsid w:val="00486FB1"/>
    <w:rsid w:val="00487139"/>
    <w:rsid w:val="00487857"/>
    <w:rsid w:val="00490426"/>
    <w:rsid w:val="00490C9D"/>
    <w:rsid w:val="004911E4"/>
    <w:rsid w:val="00491347"/>
    <w:rsid w:val="00491A10"/>
    <w:rsid w:val="00491CC4"/>
    <w:rsid w:val="00491EE7"/>
    <w:rsid w:val="00491F1A"/>
    <w:rsid w:val="00492343"/>
    <w:rsid w:val="0049238E"/>
    <w:rsid w:val="004924CA"/>
    <w:rsid w:val="0049270E"/>
    <w:rsid w:val="00492A67"/>
    <w:rsid w:val="00492AC4"/>
    <w:rsid w:val="00492B6F"/>
    <w:rsid w:val="00492EA0"/>
    <w:rsid w:val="004931FA"/>
    <w:rsid w:val="004935DA"/>
    <w:rsid w:val="004939C3"/>
    <w:rsid w:val="00493A20"/>
    <w:rsid w:val="00493CB4"/>
    <w:rsid w:val="00494542"/>
    <w:rsid w:val="004945A8"/>
    <w:rsid w:val="00494E33"/>
    <w:rsid w:val="00495081"/>
    <w:rsid w:val="004950ED"/>
    <w:rsid w:val="0049518E"/>
    <w:rsid w:val="004952F6"/>
    <w:rsid w:val="004955CD"/>
    <w:rsid w:val="0049590B"/>
    <w:rsid w:val="00495946"/>
    <w:rsid w:val="00495DF3"/>
    <w:rsid w:val="0049688F"/>
    <w:rsid w:val="00496BB5"/>
    <w:rsid w:val="00497235"/>
    <w:rsid w:val="00497674"/>
    <w:rsid w:val="00497A36"/>
    <w:rsid w:val="00497ADD"/>
    <w:rsid w:val="004A007E"/>
    <w:rsid w:val="004A01A1"/>
    <w:rsid w:val="004A0425"/>
    <w:rsid w:val="004A075B"/>
    <w:rsid w:val="004A0F17"/>
    <w:rsid w:val="004A1001"/>
    <w:rsid w:val="004A13D0"/>
    <w:rsid w:val="004A1BE5"/>
    <w:rsid w:val="004A2019"/>
    <w:rsid w:val="004A220B"/>
    <w:rsid w:val="004A23DA"/>
    <w:rsid w:val="004A261E"/>
    <w:rsid w:val="004A2A40"/>
    <w:rsid w:val="004A2BB0"/>
    <w:rsid w:val="004A2C09"/>
    <w:rsid w:val="004A30F7"/>
    <w:rsid w:val="004A32C0"/>
    <w:rsid w:val="004A3307"/>
    <w:rsid w:val="004A3BAA"/>
    <w:rsid w:val="004A3E15"/>
    <w:rsid w:val="004A41F0"/>
    <w:rsid w:val="004A48A4"/>
    <w:rsid w:val="004A4B1E"/>
    <w:rsid w:val="004A4BEA"/>
    <w:rsid w:val="004A4D52"/>
    <w:rsid w:val="004A4EF6"/>
    <w:rsid w:val="004A504D"/>
    <w:rsid w:val="004A50E9"/>
    <w:rsid w:val="004A5429"/>
    <w:rsid w:val="004A5AB8"/>
    <w:rsid w:val="004A5CFE"/>
    <w:rsid w:val="004A608D"/>
    <w:rsid w:val="004A612B"/>
    <w:rsid w:val="004A629A"/>
    <w:rsid w:val="004A664D"/>
    <w:rsid w:val="004A6CD0"/>
    <w:rsid w:val="004A721A"/>
    <w:rsid w:val="004A73E8"/>
    <w:rsid w:val="004A75C1"/>
    <w:rsid w:val="004A7771"/>
    <w:rsid w:val="004A7ECC"/>
    <w:rsid w:val="004B0463"/>
    <w:rsid w:val="004B07EE"/>
    <w:rsid w:val="004B0A95"/>
    <w:rsid w:val="004B0C4C"/>
    <w:rsid w:val="004B0F2C"/>
    <w:rsid w:val="004B133A"/>
    <w:rsid w:val="004B1542"/>
    <w:rsid w:val="004B1D54"/>
    <w:rsid w:val="004B1E4F"/>
    <w:rsid w:val="004B2009"/>
    <w:rsid w:val="004B2529"/>
    <w:rsid w:val="004B27FB"/>
    <w:rsid w:val="004B2C1A"/>
    <w:rsid w:val="004B2D08"/>
    <w:rsid w:val="004B37AD"/>
    <w:rsid w:val="004B471E"/>
    <w:rsid w:val="004B47A5"/>
    <w:rsid w:val="004B5234"/>
    <w:rsid w:val="004B585A"/>
    <w:rsid w:val="004B61D8"/>
    <w:rsid w:val="004B6472"/>
    <w:rsid w:val="004B6605"/>
    <w:rsid w:val="004B6838"/>
    <w:rsid w:val="004B6983"/>
    <w:rsid w:val="004B6D01"/>
    <w:rsid w:val="004B6F7E"/>
    <w:rsid w:val="004B7196"/>
    <w:rsid w:val="004B7429"/>
    <w:rsid w:val="004B76D4"/>
    <w:rsid w:val="004B78A9"/>
    <w:rsid w:val="004C018F"/>
    <w:rsid w:val="004C0984"/>
    <w:rsid w:val="004C0A29"/>
    <w:rsid w:val="004C0B51"/>
    <w:rsid w:val="004C175B"/>
    <w:rsid w:val="004C178A"/>
    <w:rsid w:val="004C1805"/>
    <w:rsid w:val="004C2133"/>
    <w:rsid w:val="004C2193"/>
    <w:rsid w:val="004C227D"/>
    <w:rsid w:val="004C245F"/>
    <w:rsid w:val="004C25C4"/>
    <w:rsid w:val="004C2AD0"/>
    <w:rsid w:val="004C2DE4"/>
    <w:rsid w:val="004C2E66"/>
    <w:rsid w:val="004C372C"/>
    <w:rsid w:val="004C3761"/>
    <w:rsid w:val="004C3B13"/>
    <w:rsid w:val="004C3D33"/>
    <w:rsid w:val="004C45F0"/>
    <w:rsid w:val="004C4912"/>
    <w:rsid w:val="004C4F4B"/>
    <w:rsid w:val="004C4F76"/>
    <w:rsid w:val="004C4F95"/>
    <w:rsid w:val="004C55D9"/>
    <w:rsid w:val="004C5DA7"/>
    <w:rsid w:val="004C5EBC"/>
    <w:rsid w:val="004C64DD"/>
    <w:rsid w:val="004C67F0"/>
    <w:rsid w:val="004C681D"/>
    <w:rsid w:val="004C6AE2"/>
    <w:rsid w:val="004C73A1"/>
    <w:rsid w:val="004C75C7"/>
    <w:rsid w:val="004C775D"/>
    <w:rsid w:val="004C7806"/>
    <w:rsid w:val="004C78C5"/>
    <w:rsid w:val="004D0932"/>
    <w:rsid w:val="004D0BE3"/>
    <w:rsid w:val="004D0E91"/>
    <w:rsid w:val="004D0EA2"/>
    <w:rsid w:val="004D17AB"/>
    <w:rsid w:val="004D1915"/>
    <w:rsid w:val="004D1A44"/>
    <w:rsid w:val="004D1AB7"/>
    <w:rsid w:val="004D3B7D"/>
    <w:rsid w:val="004D3F14"/>
    <w:rsid w:val="004D4078"/>
    <w:rsid w:val="004D409C"/>
    <w:rsid w:val="004D4679"/>
    <w:rsid w:val="004D500A"/>
    <w:rsid w:val="004D5511"/>
    <w:rsid w:val="004D5976"/>
    <w:rsid w:val="004D60E6"/>
    <w:rsid w:val="004D6137"/>
    <w:rsid w:val="004D61C5"/>
    <w:rsid w:val="004D69E3"/>
    <w:rsid w:val="004D6C0E"/>
    <w:rsid w:val="004D6C2A"/>
    <w:rsid w:val="004D6C85"/>
    <w:rsid w:val="004D6D15"/>
    <w:rsid w:val="004D706D"/>
    <w:rsid w:val="004D7346"/>
    <w:rsid w:val="004D7443"/>
    <w:rsid w:val="004D7703"/>
    <w:rsid w:val="004D7C92"/>
    <w:rsid w:val="004D7F8A"/>
    <w:rsid w:val="004E0165"/>
    <w:rsid w:val="004E03F0"/>
    <w:rsid w:val="004E0CCA"/>
    <w:rsid w:val="004E0DA3"/>
    <w:rsid w:val="004E0F08"/>
    <w:rsid w:val="004E1786"/>
    <w:rsid w:val="004E1D81"/>
    <w:rsid w:val="004E1E0B"/>
    <w:rsid w:val="004E1F78"/>
    <w:rsid w:val="004E21C4"/>
    <w:rsid w:val="004E2399"/>
    <w:rsid w:val="004E26B6"/>
    <w:rsid w:val="004E2D6D"/>
    <w:rsid w:val="004E301C"/>
    <w:rsid w:val="004E31FA"/>
    <w:rsid w:val="004E35AF"/>
    <w:rsid w:val="004E38DE"/>
    <w:rsid w:val="004E38FF"/>
    <w:rsid w:val="004E3DF8"/>
    <w:rsid w:val="004E4118"/>
    <w:rsid w:val="004E41A1"/>
    <w:rsid w:val="004E4227"/>
    <w:rsid w:val="004E42CA"/>
    <w:rsid w:val="004E430D"/>
    <w:rsid w:val="004E4388"/>
    <w:rsid w:val="004E4487"/>
    <w:rsid w:val="004E4B51"/>
    <w:rsid w:val="004E4D44"/>
    <w:rsid w:val="004E5886"/>
    <w:rsid w:val="004E58C7"/>
    <w:rsid w:val="004E5AD5"/>
    <w:rsid w:val="004E5DBB"/>
    <w:rsid w:val="004E5E80"/>
    <w:rsid w:val="004E6861"/>
    <w:rsid w:val="004E6863"/>
    <w:rsid w:val="004E691A"/>
    <w:rsid w:val="004E6CA8"/>
    <w:rsid w:val="004E71B4"/>
    <w:rsid w:val="004E727F"/>
    <w:rsid w:val="004E73C2"/>
    <w:rsid w:val="004E7594"/>
    <w:rsid w:val="004E7617"/>
    <w:rsid w:val="004E7A06"/>
    <w:rsid w:val="004F02AC"/>
    <w:rsid w:val="004F07B5"/>
    <w:rsid w:val="004F0889"/>
    <w:rsid w:val="004F08B0"/>
    <w:rsid w:val="004F09EE"/>
    <w:rsid w:val="004F0A02"/>
    <w:rsid w:val="004F0BB4"/>
    <w:rsid w:val="004F0E98"/>
    <w:rsid w:val="004F11C7"/>
    <w:rsid w:val="004F1327"/>
    <w:rsid w:val="004F1692"/>
    <w:rsid w:val="004F1CFF"/>
    <w:rsid w:val="004F2240"/>
    <w:rsid w:val="004F2844"/>
    <w:rsid w:val="004F2E6F"/>
    <w:rsid w:val="004F2EFB"/>
    <w:rsid w:val="004F4858"/>
    <w:rsid w:val="004F48D4"/>
    <w:rsid w:val="004F49CC"/>
    <w:rsid w:val="004F49FD"/>
    <w:rsid w:val="004F5481"/>
    <w:rsid w:val="004F56DE"/>
    <w:rsid w:val="004F5E6F"/>
    <w:rsid w:val="004F6577"/>
    <w:rsid w:val="004F65E9"/>
    <w:rsid w:val="004F6901"/>
    <w:rsid w:val="004F6BCD"/>
    <w:rsid w:val="004F7265"/>
    <w:rsid w:val="004F735D"/>
    <w:rsid w:val="004F77AD"/>
    <w:rsid w:val="004F7EB6"/>
    <w:rsid w:val="004F7F93"/>
    <w:rsid w:val="00500B35"/>
    <w:rsid w:val="00500F35"/>
    <w:rsid w:val="005010E3"/>
    <w:rsid w:val="00501745"/>
    <w:rsid w:val="0050175B"/>
    <w:rsid w:val="0050177E"/>
    <w:rsid w:val="00501BE7"/>
    <w:rsid w:val="00501D09"/>
    <w:rsid w:val="00502921"/>
    <w:rsid w:val="00502E1C"/>
    <w:rsid w:val="005031E0"/>
    <w:rsid w:val="00503430"/>
    <w:rsid w:val="00503699"/>
    <w:rsid w:val="005039EE"/>
    <w:rsid w:val="00503DA5"/>
    <w:rsid w:val="00503E3A"/>
    <w:rsid w:val="00504324"/>
    <w:rsid w:val="00504381"/>
    <w:rsid w:val="005047FE"/>
    <w:rsid w:val="0050481B"/>
    <w:rsid w:val="00504DAA"/>
    <w:rsid w:val="005055B8"/>
    <w:rsid w:val="00505B7B"/>
    <w:rsid w:val="00505B83"/>
    <w:rsid w:val="005063C2"/>
    <w:rsid w:val="005069E6"/>
    <w:rsid w:val="00506DBA"/>
    <w:rsid w:val="005075BA"/>
    <w:rsid w:val="00507635"/>
    <w:rsid w:val="00510A2B"/>
    <w:rsid w:val="00510CAD"/>
    <w:rsid w:val="0051117E"/>
    <w:rsid w:val="0051137A"/>
    <w:rsid w:val="00511724"/>
    <w:rsid w:val="00511A0D"/>
    <w:rsid w:val="00511A68"/>
    <w:rsid w:val="00511C0E"/>
    <w:rsid w:val="005128C4"/>
    <w:rsid w:val="005129F1"/>
    <w:rsid w:val="00512C0F"/>
    <w:rsid w:val="00512F33"/>
    <w:rsid w:val="005139B2"/>
    <w:rsid w:val="005139BF"/>
    <w:rsid w:val="00513ADA"/>
    <w:rsid w:val="00513EE0"/>
    <w:rsid w:val="0051423C"/>
    <w:rsid w:val="0051462B"/>
    <w:rsid w:val="00514B70"/>
    <w:rsid w:val="00514BD3"/>
    <w:rsid w:val="00514ECC"/>
    <w:rsid w:val="005154F6"/>
    <w:rsid w:val="005155A2"/>
    <w:rsid w:val="00515B71"/>
    <w:rsid w:val="00515EBD"/>
    <w:rsid w:val="005163F1"/>
    <w:rsid w:val="005167A6"/>
    <w:rsid w:val="00516A7E"/>
    <w:rsid w:val="00517698"/>
    <w:rsid w:val="00517DB6"/>
    <w:rsid w:val="00517EC9"/>
    <w:rsid w:val="005201B2"/>
    <w:rsid w:val="0052021E"/>
    <w:rsid w:val="0052058D"/>
    <w:rsid w:val="00520AC3"/>
    <w:rsid w:val="00520C74"/>
    <w:rsid w:val="00520F55"/>
    <w:rsid w:val="00521BDC"/>
    <w:rsid w:val="005224E5"/>
    <w:rsid w:val="0052267B"/>
    <w:rsid w:val="00522691"/>
    <w:rsid w:val="0052272C"/>
    <w:rsid w:val="00522A68"/>
    <w:rsid w:val="00522CFC"/>
    <w:rsid w:val="0052397E"/>
    <w:rsid w:val="00523BA7"/>
    <w:rsid w:val="00523BDD"/>
    <w:rsid w:val="00523CCE"/>
    <w:rsid w:val="00524015"/>
    <w:rsid w:val="0052411A"/>
    <w:rsid w:val="0052449C"/>
    <w:rsid w:val="00524500"/>
    <w:rsid w:val="00524903"/>
    <w:rsid w:val="00524F18"/>
    <w:rsid w:val="005251A3"/>
    <w:rsid w:val="0052543D"/>
    <w:rsid w:val="00525A26"/>
    <w:rsid w:val="00525D34"/>
    <w:rsid w:val="0052630F"/>
    <w:rsid w:val="005264DE"/>
    <w:rsid w:val="00526F8C"/>
    <w:rsid w:val="00527178"/>
    <w:rsid w:val="00527280"/>
    <w:rsid w:val="00527412"/>
    <w:rsid w:val="005276C1"/>
    <w:rsid w:val="00527BE7"/>
    <w:rsid w:val="00527BF6"/>
    <w:rsid w:val="00527C34"/>
    <w:rsid w:val="00527FE8"/>
    <w:rsid w:val="005302BB"/>
    <w:rsid w:val="005303B1"/>
    <w:rsid w:val="0053070C"/>
    <w:rsid w:val="0053080C"/>
    <w:rsid w:val="00530B6F"/>
    <w:rsid w:val="00530B98"/>
    <w:rsid w:val="00532754"/>
    <w:rsid w:val="00532764"/>
    <w:rsid w:val="0053283B"/>
    <w:rsid w:val="00533028"/>
    <w:rsid w:val="00533134"/>
    <w:rsid w:val="00533383"/>
    <w:rsid w:val="00533638"/>
    <w:rsid w:val="00533A51"/>
    <w:rsid w:val="00534FB2"/>
    <w:rsid w:val="005353AE"/>
    <w:rsid w:val="0053619F"/>
    <w:rsid w:val="00536247"/>
    <w:rsid w:val="005363AA"/>
    <w:rsid w:val="005366D5"/>
    <w:rsid w:val="0053685D"/>
    <w:rsid w:val="0053715B"/>
    <w:rsid w:val="00537BA6"/>
    <w:rsid w:val="00537BFA"/>
    <w:rsid w:val="00537DC7"/>
    <w:rsid w:val="00537DF0"/>
    <w:rsid w:val="00537F3B"/>
    <w:rsid w:val="00540022"/>
    <w:rsid w:val="00540271"/>
    <w:rsid w:val="0054027D"/>
    <w:rsid w:val="005403A5"/>
    <w:rsid w:val="0054063F"/>
    <w:rsid w:val="00540688"/>
    <w:rsid w:val="00540757"/>
    <w:rsid w:val="005408D3"/>
    <w:rsid w:val="00541520"/>
    <w:rsid w:val="00541626"/>
    <w:rsid w:val="00541835"/>
    <w:rsid w:val="005418B1"/>
    <w:rsid w:val="00541AD6"/>
    <w:rsid w:val="00541F78"/>
    <w:rsid w:val="00542303"/>
    <w:rsid w:val="00542543"/>
    <w:rsid w:val="00542740"/>
    <w:rsid w:val="0054280F"/>
    <w:rsid w:val="00542D09"/>
    <w:rsid w:val="00542F9D"/>
    <w:rsid w:val="00542FE3"/>
    <w:rsid w:val="0054306E"/>
    <w:rsid w:val="005433C4"/>
    <w:rsid w:val="00543AE5"/>
    <w:rsid w:val="00543D14"/>
    <w:rsid w:val="005443EC"/>
    <w:rsid w:val="005444AD"/>
    <w:rsid w:val="00544765"/>
    <w:rsid w:val="005448FC"/>
    <w:rsid w:val="005449BD"/>
    <w:rsid w:val="00544DC9"/>
    <w:rsid w:val="00545313"/>
    <w:rsid w:val="00545547"/>
    <w:rsid w:val="005459B9"/>
    <w:rsid w:val="00545B37"/>
    <w:rsid w:val="00546189"/>
    <w:rsid w:val="00546788"/>
    <w:rsid w:val="005469C0"/>
    <w:rsid w:val="0054701F"/>
    <w:rsid w:val="005471E4"/>
    <w:rsid w:val="005479F9"/>
    <w:rsid w:val="00547FD4"/>
    <w:rsid w:val="005504B4"/>
    <w:rsid w:val="00550952"/>
    <w:rsid w:val="00550AC5"/>
    <w:rsid w:val="00550FD2"/>
    <w:rsid w:val="00551066"/>
    <w:rsid w:val="00551B2F"/>
    <w:rsid w:val="00551C0E"/>
    <w:rsid w:val="00552351"/>
    <w:rsid w:val="00552579"/>
    <w:rsid w:val="005527CB"/>
    <w:rsid w:val="0055284A"/>
    <w:rsid w:val="00552DCD"/>
    <w:rsid w:val="00553722"/>
    <w:rsid w:val="005539FD"/>
    <w:rsid w:val="00553B48"/>
    <w:rsid w:val="00553E0E"/>
    <w:rsid w:val="00554041"/>
    <w:rsid w:val="005543E6"/>
    <w:rsid w:val="00554795"/>
    <w:rsid w:val="00554830"/>
    <w:rsid w:val="00554CD0"/>
    <w:rsid w:val="00554D48"/>
    <w:rsid w:val="00554E15"/>
    <w:rsid w:val="00555AA2"/>
    <w:rsid w:val="00555B3A"/>
    <w:rsid w:val="00555C02"/>
    <w:rsid w:val="00555E82"/>
    <w:rsid w:val="0055611B"/>
    <w:rsid w:val="00556285"/>
    <w:rsid w:val="005564AB"/>
    <w:rsid w:val="00557254"/>
    <w:rsid w:val="00557495"/>
    <w:rsid w:val="005576F4"/>
    <w:rsid w:val="0055791C"/>
    <w:rsid w:val="00560040"/>
    <w:rsid w:val="005600EB"/>
    <w:rsid w:val="005603F1"/>
    <w:rsid w:val="00560620"/>
    <w:rsid w:val="005609CE"/>
    <w:rsid w:val="00560AD9"/>
    <w:rsid w:val="005613F1"/>
    <w:rsid w:val="00561689"/>
    <w:rsid w:val="005618FA"/>
    <w:rsid w:val="00562526"/>
    <w:rsid w:val="00562553"/>
    <w:rsid w:val="005625DA"/>
    <w:rsid w:val="005626F3"/>
    <w:rsid w:val="00562D0B"/>
    <w:rsid w:val="00562D55"/>
    <w:rsid w:val="00562D95"/>
    <w:rsid w:val="0056348F"/>
    <w:rsid w:val="005637AE"/>
    <w:rsid w:val="0056382E"/>
    <w:rsid w:val="0056397B"/>
    <w:rsid w:val="00563D90"/>
    <w:rsid w:val="00563E27"/>
    <w:rsid w:val="00563F89"/>
    <w:rsid w:val="00564415"/>
    <w:rsid w:val="00564738"/>
    <w:rsid w:val="00564C0C"/>
    <w:rsid w:val="00565EF5"/>
    <w:rsid w:val="0056604B"/>
    <w:rsid w:val="0056627A"/>
    <w:rsid w:val="005663BC"/>
    <w:rsid w:val="00566668"/>
    <w:rsid w:val="00566AAB"/>
    <w:rsid w:val="00566AC3"/>
    <w:rsid w:val="00566DBE"/>
    <w:rsid w:val="005670C6"/>
    <w:rsid w:val="0056716D"/>
    <w:rsid w:val="00567F85"/>
    <w:rsid w:val="0057019D"/>
    <w:rsid w:val="005704FB"/>
    <w:rsid w:val="00570578"/>
    <w:rsid w:val="00570CE5"/>
    <w:rsid w:val="00570EDE"/>
    <w:rsid w:val="0057145E"/>
    <w:rsid w:val="005714F0"/>
    <w:rsid w:val="00571951"/>
    <w:rsid w:val="00572469"/>
    <w:rsid w:val="00572CA1"/>
    <w:rsid w:val="00573D33"/>
    <w:rsid w:val="00574366"/>
    <w:rsid w:val="00574730"/>
    <w:rsid w:val="0057501A"/>
    <w:rsid w:val="0057508B"/>
    <w:rsid w:val="00575549"/>
    <w:rsid w:val="005756C5"/>
    <w:rsid w:val="00575C08"/>
    <w:rsid w:val="00575D7A"/>
    <w:rsid w:val="00575F4C"/>
    <w:rsid w:val="00576244"/>
    <w:rsid w:val="00576A17"/>
    <w:rsid w:val="00576C2D"/>
    <w:rsid w:val="00577A8C"/>
    <w:rsid w:val="00577CB0"/>
    <w:rsid w:val="005802C0"/>
    <w:rsid w:val="005805A5"/>
    <w:rsid w:val="005809DD"/>
    <w:rsid w:val="005809F9"/>
    <w:rsid w:val="00580BEE"/>
    <w:rsid w:val="0058154D"/>
    <w:rsid w:val="00581650"/>
    <w:rsid w:val="0058188C"/>
    <w:rsid w:val="005818B7"/>
    <w:rsid w:val="005818D8"/>
    <w:rsid w:val="00581D58"/>
    <w:rsid w:val="00581E35"/>
    <w:rsid w:val="005827A0"/>
    <w:rsid w:val="00582986"/>
    <w:rsid w:val="00583167"/>
    <w:rsid w:val="00583C77"/>
    <w:rsid w:val="005843FE"/>
    <w:rsid w:val="005844DD"/>
    <w:rsid w:val="00584C8E"/>
    <w:rsid w:val="00584F8D"/>
    <w:rsid w:val="00585848"/>
    <w:rsid w:val="00585F64"/>
    <w:rsid w:val="00586414"/>
    <w:rsid w:val="00586B3C"/>
    <w:rsid w:val="00586FE2"/>
    <w:rsid w:val="0058716D"/>
    <w:rsid w:val="005872A9"/>
    <w:rsid w:val="00587317"/>
    <w:rsid w:val="0058763D"/>
    <w:rsid w:val="00587679"/>
    <w:rsid w:val="00587FF2"/>
    <w:rsid w:val="005904D5"/>
    <w:rsid w:val="00590846"/>
    <w:rsid w:val="00590D73"/>
    <w:rsid w:val="00591500"/>
    <w:rsid w:val="00591D05"/>
    <w:rsid w:val="00592092"/>
    <w:rsid w:val="005928F9"/>
    <w:rsid w:val="00592B96"/>
    <w:rsid w:val="00592D7E"/>
    <w:rsid w:val="005936C1"/>
    <w:rsid w:val="00593987"/>
    <w:rsid w:val="00593A0D"/>
    <w:rsid w:val="005940C2"/>
    <w:rsid w:val="00594278"/>
    <w:rsid w:val="0059478C"/>
    <w:rsid w:val="00595352"/>
    <w:rsid w:val="0059547B"/>
    <w:rsid w:val="0059597F"/>
    <w:rsid w:val="00595B45"/>
    <w:rsid w:val="00595B73"/>
    <w:rsid w:val="00595DDD"/>
    <w:rsid w:val="00596339"/>
    <w:rsid w:val="00596406"/>
    <w:rsid w:val="00596D37"/>
    <w:rsid w:val="00597226"/>
    <w:rsid w:val="00597E5A"/>
    <w:rsid w:val="00597F32"/>
    <w:rsid w:val="005A0339"/>
    <w:rsid w:val="005A070D"/>
    <w:rsid w:val="005A08F8"/>
    <w:rsid w:val="005A0A2A"/>
    <w:rsid w:val="005A1160"/>
    <w:rsid w:val="005A1268"/>
    <w:rsid w:val="005A126A"/>
    <w:rsid w:val="005A12AE"/>
    <w:rsid w:val="005A1800"/>
    <w:rsid w:val="005A2145"/>
    <w:rsid w:val="005A21C9"/>
    <w:rsid w:val="005A21D6"/>
    <w:rsid w:val="005A2683"/>
    <w:rsid w:val="005A2A7B"/>
    <w:rsid w:val="005A2C9B"/>
    <w:rsid w:val="005A2F92"/>
    <w:rsid w:val="005A3619"/>
    <w:rsid w:val="005A3A13"/>
    <w:rsid w:val="005A3AD3"/>
    <w:rsid w:val="005A3BB9"/>
    <w:rsid w:val="005A41CA"/>
    <w:rsid w:val="005A4EEF"/>
    <w:rsid w:val="005A5DC0"/>
    <w:rsid w:val="005A5FED"/>
    <w:rsid w:val="005A6383"/>
    <w:rsid w:val="005A64E6"/>
    <w:rsid w:val="005A7047"/>
    <w:rsid w:val="005A7062"/>
    <w:rsid w:val="005A7087"/>
    <w:rsid w:val="005A7D29"/>
    <w:rsid w:val="005A7F93"/>
    <w:rsid w:val="005B020F"/>
    <w:rsid w:val="005B0342"/>
    <w:rsid w:val="005B04D6"/>
    <w:rsid w:val="005B0674"/>
    <w:rsid w:val="005B0790"/>
    <w:rsid w:val="005B150A"/>
    <w:rsid w:val="005B16C1"/>
    <w:rsid w:val="005B183A"/>
    <w:rsid w:val="005B1903"/>
    <w:rsid w:val="005B1C76"/>
    <w:rsid w:val="005B1CF2"/>
    <w:rsid w:val="005B22E5"/>
    <w:rsid w:val="005B28EE"/>
    <w:rsid w:val="005B2AD7"/>
    <w:rsid w:val="005B2E41"/>
    <w:rsid w:val="005B2FB5"/>
    <w:rsid w:val="005B30E6"/>
    <w:rsid w:val="005B3590"/>
    <w:rsid w:val="005B37E9"/>
    <w:rsid w:val="005B4182"/>
    <w:rsid w:val="005B4287"/>
    <w:rsid w:val="005B428A"/>
    <w:rsid w:val="005B455D"/>
    <w:rsid w:val="005B47B6"/>
    <w:rsid w:val="005B4ADE"/>
    <w:rsid w:val="005B4D22"/>
    <w:rsid w:val="005B5075"/>
    <w:rsid w:val="005B50C5"/>
    <w:rsid w:val="005B5112"/>
    <w:rsid w:val="005B562A"/>
    <w:rsid w:val="005B58D3"/>
    <w:rsid w:val="005B5B97"/>
    <w:rsid w:val="005B5F7D"/>
    <w:rsid w:val="005B62D4"/>
    <w:rsid w:val="005B63A9"/>
    <w:rsid w:val="005B6767"/>
    <w:rsid w:val="005B6BD2"/>
    <w:rsid w:val="005B6F18"/>
    <w:rsid w:val="005B7295"/>
    <w:rsid w:val="005B75A6"/>
    <w:rsid w:val="005B76E2"/>
    <w:rsid w:val="005B76E5"/>
    <w:rsid w:val="005B7AD8"/>
    <w:rsid w:val="005C0022"/>
    <w:rsid w:val="005C033F"/>
    <w:rsid w:val="005C07DB"/>
    <w:rsid w:val="005C102A"/>
    <w:rsid w:val="005C128D"/>
    <w:rsid w:val="005C13FA"/>
    <w:rsid w:val="005C1A5E"/>
    <w:rsid w:val="005C1D26"/>
    <w:rsid w:val="005C24DA"/>
    <w:rsid w:val="005C2533"/>
    <w:rsid w:val="005C2603"/>
    <w:rsid w:val="005C2708"/>
    <w:rsid w:val="005C3550"/>
    <w:rsid w:val="005C37FD"/>
    <w:rsid w:val="005C3AF7"/>
    <w:rsid w:val="005C3B29"/>
    <w:rsid w:val="005C4128"/>
    <w:rsid w:val="005C4456"/>
    <w:rsid w:val="005C45A1"/>
    <w:rsid w:val="005C4AC3"/>
    <w:rsid w:val="005C5AD4"/>
    <w:rsid w:val="005C5E64"/>
    <w:rsid w:val="005C5FAE"/>
    <w:rsid w:val="005C61CA"/>
    <w:rsid w:val="005C6361"/>
    <w:rsid w:val="005C64A0"/>
    <w:rsid w:val="005C64B4"/>
    <w:rsid w:val="005C6524"/>
    <w:rsid w:val="005C6C48"/>
    <w:rsid w:val="005C6C81"/>
    <w:rsid w:val="005C6CBF"/>
    <w:rsid w:val="005C6CD2"/>
    <w:rsid w:val="005C6F0F"/>
    <w:rsid w:val="005C7084"/>
    <w:rsid w:val="005C7A20"/>
    <w:rsid w:val="005D0469"/>
    <w:rsid w:val="005D047F"/>
    <w:rsid w:val="005D145A"/>
    <w:rsid w:val="005D15B9"/>
    <w:rsid w:val="005D166C"/>
    <w:rsid w:val="005D17DB"/>
    <w:rsid w:val="005D1B8B"/>
    <w:rsid w:val="005D1CC6"/>
    <w:rsid w:val="005D1D6E"/>
    <w:rsid w:val="005D1F4B"/>
    <w:rsid w:val="005D2309"/>
    <w:rsid w:val="005D2A1D"/>
    <w:rsid w:val="005D2E1D"/>
    <w:rsid w:val="005D35FF"/>
    <w:rsid w:val="005D38A9"/>
    <w:rsid w:val="005D4175"/>
    <w:rsid w:val="005D51F3"/>
    <w:rsid w:val="005D5312"/>
    <w:rsid w:val="005D53BA"/>
    <w:rsid w:val="005D5B3F"/>
    <w:rsid w:val="005D5BFC"/>
    <w:rsid w:val="005D5D46"/>
    <w:rsid w:val="005D5F51"/>
    <w:rsid w:val="005D60B4"/>
    <w:rsid w:val="005D6216"/>
    <w:rsid w:val="005D6752"/>
    <w:rsid w:val="005D6A81"/>
    <w:rsid w:val="005D6C91"/>
    <w:rsid w:val="005D729C"/>
    <w:rsid w:val="005D7BA1"/>
    <w:rsid w:val="005E02FE"/>
    <w:rsid w:val="005E0CE8"/>
    <w:rsid w:val="005E1815"/>
    <w:rsid w:val="005E1A81"/>
    <w:rsid w:val="005E1EB8"/>
    <w:rsid w:val="005E2472"/>
    <w:rsid w:val="005E2BD2"/>
    <w:rsid w:val="005E2C38"/>
    <w:rsid w:val="005E2E3A"/>
    <w:rsid w:val="005E4253"/>
    <w:rsid w:val="005E4420"/>
    <w:rsid w:val="005E4456"/>
    <w:rsid w:val="005E4753"/>
    <w:rsid w:val="005E518A"/>
    <w:rsid w:val="005E51A6"/>
    <w:rsid w:val="005E53C9"/>
    <w:rsid w:val="005E5E6D"/>
    <w:rsid w:val="005E6371"/>
    <w:rsid w:val="005E63FF"/>
    <w:rsid w:val="005E64F0"/>
    <w:rsid w:val="005E6F4E"/>
    <w:rsid w:val="005E74E3"/>
    <w:rsid w:val="005E7964"/>
    <w:rsid w:val="005E7F23"/>
    <w:rsid w:val="005F01AD"/>
    <w:rsid w:val="005F065E"/>
    <w:rsid w:val="005F09E1"/>
    <w:rsid w:val="005F0EC2"/>
    <w:rsid w:val="005F104D"/>
    <w:rsid w:val="005F20FE"/>
    <w:rsid w:val="005F2B00"/>
    <w:rsid w:val="005F3031"/>
    <w:rsid w:val="005F32A9"/>
    <w:rsid w:val="005F3D71"/>
    <w:rsid w:val="005F3E2B"/>
    <w:rsid w:val="005F464A"/>
    <w:rsid w:val="005F47B8"/>
    <w:rsid w:val="005F4E83"/>
    <w:rsid w:val="005F574A"/>
    <w:rsid w:val="005F58DE"/>
    <w:rsid w:val="005F5C47"/>
    <w:rsid w:val="005F5D21"/>
    <w:rsid w:val="005F60F9"/>
    <w:rsid w:val="005F62C6"/>
    <w:rsid w:val="005F6E0E"/>
    <w:rsid w:val="005F731F"/>
    <w:rsid w:val="005F7480"/>
    <w:rsid w:val="005F74C2"/>
    <w:rsid w:val="005F769C"/>
    <w:rsid w:val="005F7D3D"/>
    <w:rsid w:val="005F7E42"/>
    <w:rsid w:val="0060074E"/>
    <w:rsid w:val="00600C46"/>
    <w:rsid w:val="0060145C"/>
    <w:rsid w:val="00601763"/>
    <w:rsid w:val="00601ABF"/>
    <w:rsid w:val="00601C3F"/>
    <w:rsid w:val="00601D05"/>
    <w:rsid w:val="00601DE9"/>
    <w:rsid w:val="006020A7"/>
    <w:rsid w:val="00602269"/>
    <w:rsid w:val="00602506"/>
    <w:rsid w:val="00602616"/>
    <w:rsid w:val="00602AA1"/>
    <w:rsid w:val="00602D2C"/>
    <w:rsid w:val="00602DF1"/>
    <w:rsid w:val="0060318E"/>
    <w:rsid w:val="006031AA"/>
    <w:rsid w:val="00603AB7"/>
    <w:rsid w:val="00603F53"/>
    <w:rsid w:val="006040D0"/>
    <w:rsid w:val="006042EC"/>
    <w:rsid w:val="0060450E"/>
    <w:rsid w:val="0060459D"/>
    <w:rsid w:val="00604732"/>
    <w:rsid w:val="006050A1"/>
    <w:rsid w:val="006052D3"/>
    <w:rsid w:val="006052D4"/>
    <w:rsid w:val="006058FA"/>
    <w:rsid w:val="00605B23"/>
    <w:rsid w:val="00605B4C"/>
    <w:rsid w:val="00605C5A"/>
    <w:rsid w:val="00605D24"/>
    <w:rsid w:val="0060646B"/>
    <w:rsid w:val="006067FD"/>
    <w:rsid w:val="0060792F"/>
    <w:rsid w:val="00607B6F"/>
    <w:rsid w:val="006102AE"/>
    <w:rsid w:val="00610C4F"/>
    <w:rsid w:val="006117A6"/>
    <w:rsid w:val="00611872"/>
    <w:rsid w:val="0061195C"/>
    <w:rsid w:val="0061198A"/>
    <w:rsid w:val="00611CE2"/>
    <w:rsid w:val="00611F24"/>
    <w:rsid w:val="0061249D"/>
    <w:rsid w:val="006124CD"/>
    <w:rsid w:val="00612524"/>
    <w:rsid w:val="006125C2"/>
    <w:rsid w:val="00612AD3"/>
    <w:rsid w:val="00613351"/>
    <w:rsid w:val="006135C6"/>
    <w:rsid w:val="00613C91"/>
    <w:rsid w:val="006142CF"/>
    <w:rsid w:val="00614F60"/>
    <w:rsid w:val="0061510F"/>
    <w:rsid w:val="006155A7"/>
    <w:rsid w:val="00615FC7"/>
    <w:rsid w:val="0061623B"/>
    <w:rsid w:val="0061636C"/>
    <w:rsid w:val="00616A6E"/>
    <w:rsid w:val="00616FF6"/>
    <w:rsid w:val="00617284"/>
    <w:rsid w:val="0061747C"/>
    <w:rsid w:val="006178F5"/>
    <w:rsid w:val="006200B8"/>
    <w:rsid w:val="006200CE"/>
    <w:rsid w:val="00620A83"/>
    <w:rsid w:val="00620B91"/>
    <w:rsid w:val="00620C89"/>
    <w:rsid w:val="00620FCD"/>
    <w:rsid w:val="006210C7"/>
    <w:rsid w:val="00621412"/>
    <w:rsid w:val="00621C3D"/>
    <w:rsid w:val="00621C9F"/>
    <w:rsid w:val="00621EE1"/>
    <w:rsid w:val="0062280E"/>
    <w:rsid w:val="00622B74"/>
    <w:rsid w:val="00622B89"/>
    <w:rsid w:val="00622F2E"/>
    <w:rsid w:val="0062327D"/>
    <w:rsid w:val="0062355F"/>
    <w:rsid w:val="006238A5"/>
    <w:rsid w:val="00623D30"/>
    <w:rsid w:val="00623F17"/>
    <w:rsid w:val="0062409C"/>
    <w:rsid w:val="00624128"/>
    <w:rsid w:val="00624188"/>
    <w:rsid w:val="006248E0"/>
    <w:rsid w:val="00624B93"/>
    <w:rsid w:val="00625140"/>
    <w:rsid w:val="00625386"/>
    <w:rsid w:val="0062591A"/>
    <w:rsid w:val="006259EB"/>
    <w:rsid w:val="00625EB1"/>
    <w:rsid w:val="00625ED1"/>
    <w:rsid w:val="00626649"/>
    <w:rsid w:val="00626A27"/>
    <w:rsid w:val="00626EFB"/>
    <w:rsid w:val="0062703E"/>
    <w:rsid w:val="006270D7"/>
    <w:rsid w:val="006271A2"/>
    <w:rsid w:val="006271D7"/>
    <w:rsid w:val="00627DDE"/>
    <w:rsid w:val="00630E93"/>
    <w:rsid w:val="00631664"/>
    <w:rsid w:val="0063173A"/>
    <w:rsid w:val="00631AA4"/>
    <w:rsid w:val="00631C30"/>
    <w:rsid w:val="00631CEB"/>
    <w:rsid w:val="00632510"/>
    <w:rsid w:val="0063261B"/>
    <w:rsid w:val="006328D8"/>
    <w:rsid w:val="00633185"/>
    <w:rsid w:val="006334EF"/>
    <w:rsid w:val="00633522"/>
    <w:rsid w:val="0063502B"/>
    <w:rsid w:val="006350E5"/>
    <w:rsid w:val="00635333"/>
    <w:rsid w:val="00635643"/>
    <w:rsid w:val="006361AA"/>
    <w:rsid w:val="0063639A"/>
    <w:rsid w:val="00636A3A"/>
    <w:rsid w:val="00636AE1"/>
    <w:rsid w:val="00636BD0"/>
    <w:rsid w:val="00636F26"/>
    <w:rsid w:val="006370A9"/>
    <w:rsid w:val="006377B5"/>
    <w:rsid w:val="006378D6"/>
    <w:rsid w:val="00637C85"/>
    <w:rsid w:val="00640144"/>
    <w:rsid w:val="00640442"/>
    <w:rsid w:val="00640FA0"/>
    <w:rsid w:val="0064191E"/>
    <w:rsid w:val="00641CD8"/>
    <w:rsid w:val="0064210E"/>
    <w:rsid w:val="00642472"/>
    <w:rsid w:val="00642479"/>
    <w:rsid w:val="0064296B"/>
    <w:rsid w:val="00642BC7"/>
    <w:rsid w:val="00642C5E"/>
    <w:rsid w:val="0064309D"/>
    <w:rsid w:val="0064326D"/>
    <w:rsid w:val="006435F5"/>
    <w:rsid w:val="006439B0"/>
    <w:rsid w:val="00643E57"/>
    <w:rsid w:val="00644AF4"/>
    <w:rsid w:val="00644B62"/>
    <w:rsid w:val="00644E5E"/>
    <w:rsid w:val="006450AF"/>
    <w:rsid w:val="00645510"/>
    <w:rsid w:val="006455F3"/>
    <w:rsid w:val="006458CA"/>
    <w:rsid w:val="00645A27"/>
    <w:rsid w:val="006465A3"/>
    <w:rsid w:val="00646947"/>
    <w:rsid w:val="00646E1E"/>
    <w:rsid w:val="006470B3"/>
    <w:rsid w:val="00647B29"/>
    <w:rsid w:val="00647E04"/>
    <w:rsid w:val="00647E4A"/>
    <w:rsid w:val="006501A8"/>
    <w:rsid w:val="00650234"/>
    <w:rsid w:val="00650953"/>
    <w:rsid w:val="00650F79"/>
    <w:rsid w:val="00651073"/>
    <w:rsid w:val="00651BF8"/>
    <w:rsid w:val="00651C95"/>
    <w:rsid w:val="00652A2E"/>
    <w:rsid w:val="00653FE5"/>
    <w:rsid w:val="006545F1"/>
    <w:rsid w:val="00654C79"/>
    <w:rsid w:val="00654E57"/>
    <w:rsid w:val="006558E1"/>
    <w:rsid w:val="0065595A"/>
    <w:rsid w:val="00655AE3"/>
    <w:rsid w:val="00655F7C"/>
    <w:rsid w:val="00656221"/>
    <w:rsid w:val="006566A8"/>
    <w:rsid w:val="00656C6F"/>
    <w:rsid w:val="006570AA"/>
    <w:rsid w:val="00657316"/>
    <w:rsid w:val="00657E3A"/>
    <w:rsid w:val="006601C5"/>
    <w:rsid w:val="006601F9"/>
    <w:rsid w:val="0066048F"/>
    <w:rsid w:val="00660909"/>
    <w:rsid w:val="00660D6D"/>
    <w:rsid w:val="00660FE0"/>
    <w:rsid w:val="0066116F"/>
    <w:rsid w:val="006620A0"/>
    <w:rsid w:val="006621B5"/>
    <w:rsid w:val="00662830"/>
    <w:rsid w:val="00662CE7"/>
    <w:rsid w:val="00662E63"/>
    <w:rsid w:val="00662E7C"/>
    <w:rsid w:val="006637D9"/>
    <w:rsid w:val="006638EF"/>
    <w:rsid w:val="00664801"/>
    <w:rsid w:val="006648DA"/>
    <w:rsid w:val="00664B67"/>
    <w:rsid w:val="00664CE4"/>
    <w:rsid w:val="00664D75"/>
    <w:rsid w:val="00664DC9"/>
    <w:rsid w:val="0066503D"/>
    <w:rsid w:val="00665371"/>
    <w:rsid w:val="0066542F"/>
    <w:rsid w:val="0066548F"/>
    <w:rsid w:val="0066571C"/>
    <w:rsid w:val="00666065"/>
    <w:rsid w:val="0066697D"/>
    <w:rsid w:val="00667001"/>
    <w:rsid w:val="006672DE"/>
    <w:rsid w:val="00667685"/>
    <w:rsid w:val="00667A1A"/>
    <w:rsid w:val="00667A53"/>
    <w:rsid w:val="006700BE"/>
    <w:rsid w:val="006700D5"/>
    <w:rsid w:val="00670154"/>
    <w:rsid w:val="006706F0"/>
    <w:rsid w:val="00670A0F"/>
    <w:rsid w:val="006710A1"/>
    <w:rsid w:val="00671CC4"/>
    <w:rsid w:val="00671D25"/>
    <w:rsid w:val="0067247F"/>
    <w:rsid w:val="00672508"/>
    <w:rsid w:val="006725A9"/>
    <w:rsid w:val="00672C61"/>
    <w:rsid w:val="00672F0A"/>
    <w:rsid w:val="006730DB"/>
    <w:rsid w:val="006730F9"/>
    <w:rsid w:val="006738D4"/>
    <w:rsid w:val="00673AEC"/>
    <w:rsid w:val="00673F7C"/>
    <w:rsid w:val="006745F9"/>
    <w:rsid w:val="006747BF"/>
    <w:rsid w:val="00674BC0"/>
    <w:rsid w:val="006756D1"/>
    <w:rsid w:val="00675852"/>
    <w:rsid w:val="00675928"/>
    <w:rsid w:val="00675E47"/>
    <w:rsid w:val="0067600B"/>
    <w:rsid w:val="00676DA9"/>
    <w:rsid w:val="0067735E"/>
    <w:rsid w:val="0067751B"/>
    <w:rsid w:val="006777FC"/>
    <w:rsid w:val="00677D00"/>
    <w:rsid w:val="00677FBA"/>
    <w:rsid w:val="006802E0"/>
    <w:rsid w:val="006802E6"/>
    <w:rsid w:val="006805DB"/>
    <w:rsid w:val="00680AAA"/>
    <w:rsid w:val="006824AD"/>
    <w:rsid w:val="00683C0F"/>
    <w:rsid w:val="00683DCB"/>
    <w:rsid w:val="00683EED"/>
    <w:rsid w:val="006841D3"/>
    <w:rsid w:val="00684C28"/>
    <w:rsid w:val="00684C60"/>
    <w:rsid w:val="00684D69"/>
    <w:rsid w:val="00684FCC"/>
    <w:rsid w:val="006850C5"/>
    <w:rsid w:val="00685E2B"/>
    <w:rsid w:val="00686106"/>
    <w:rsid w:val="00686808"/>
    <w:rsid w:val="00686B81"/>
    <w:rsid w:val="00686C18"/>
    <w:rsid w:val="0068719C"/>
    <w:rsid w:val="00687445"/>
    <w:rsid w:val="00687726"/>
    <w:rsid w:val="00687804"/>
    <w:rsid w:val="00687A38"/>
    <w:rsid w:val="00687C3A"/>
    <w:rsid w:val="00687D1D"/>
    <w:rsid w:val="0069071D"/>
    <w:rsid w:val="006907E5"/>
    <w:rsid w:val="00690DDD"/>
    <w:rsid w:val="00690EF3"/>
    <w:rsid w:val="00691086"/>
    <w:rsid w:val="0069129C"/>
    <w:rsid w:val="00691747"/>
    <w:rsid w:val="006917EC"/>
    <w:rsid w:val="00691924"/>
    <w:rsid w:val="006919DD"/>
    <w:rsid w:val="00691C2D"/>
    <w:rsid w:val="006921F7"/>
    <w:rsid w:val="006922AC"/>
    <w:rsid w:val="0069254F"/>
    <w:rsid w:val="006925C2"/>
    <w:rsid w:val="00692891"/>
    <w:rsid w:val="0069309F"/>
    <w:rsid w:val="00693981"/>
    <w:rsid w:val="00693A6E"/>
    <w:rsid w:val="00693B29"/>
    <w:rsid w:val="0069442E"/>
    <w:rsid w:val="00694EDD"/>
    <w:rsid w:val="006950E1"/>
    <w:rsid w:val="006951B1"/>
    <w:rsid w:val="00695390"/>
    <w:rsid w:val="00695CA2"/>
    <w:rsid w:val="0069607A"/>
    <w:rsid w:val="0069654A"/>
    <w:rsid w:val="00696A4F"/>
    <w:rsid w:val="00696D16"/>
    <w:rsid w:val="00696F40"/>
    <w:rsid w:val="00697343"/>
    <w:rsid w:val="00697ABB"/>
    <w:rsid w:val="00697B12"/>
    <w:rsid w:val="00697FA4"/>
    <w:rsid w:val="006A063F"/>
    <w:rsid w:val="006A0789"/>
    <w:rsid w:val="006A0A77"/>
    <w:rsid w:val="006A0F98"/>
    <w:rsid w:val="006A1297"/>
    <w:rsid w:val="006A12CA"/>
    <w:rsid w:val="006A1B3C"/>
    <w:rsid w:val="006A1BED"/>
    <w:rsid w:val="006A245F"/>
    <w:rsid w:val="006A24EF"/>
    <w:rsid w:val="006A2F1A"/>
    <w:rsid w:val="006A30C6"/>
    <w:rsid w:val="006A3646"/>
    <w:rsid w:val="006A39D3"/>
    <w:rsid w:val="006A4BD7"/>
    <w:rsid w:val="006A5832"/>
    <w:rsid w:val="006A5C68"/>
    <w:rsid w:val="006A6417"/>
    <w:rsid w:val="006A6EA9"/>
    <w:rsid w:val="006A6F6E"/>
    <w:rsid w:val="006A74E8"/>
    <w:rsid w:val="006A76C9"/>
    <w:rsid w:val="006A7EC4"/>
    <w:rsid w:val="006B0305"/>
    <w:rsid w:val="006B04A6"/>
    <w:rsid w:val="006B0EB5"/>
    <w:rsid w:val="006B1001"/>
    <w:rsid w:val="006B1538"/>
    <w:rsid w:val="006B1605"/>
    <w:rsid w:val="006B18E9"/>
    <w:rsid w:val="006B24C8"/>
    <w:rsid w:val="006B26BC"/>
    <w:rsid w:val="006B28AE"/>
    <w:rsid w:val="006B2B58"/>
    <w:rsid w:val="006B2C37"/>
    <w:rsid w:val="006B3487"/>
    <w:rsid w:val="006B3652"/>
    <w:rsid w:val="006B3E18"/>
    <w:rsid w:val="006B4870"/>
    <w:rsid w:val="006B4A9A"/>
    <w:rsid w:val="006B4D65"/>
    <w:rsid w:val="006B4D90"/>
    <w:rsid w:val="006B509B"/>
    <w:rsid w:val="006B5246"/>
    <w:rsid w:val="006B540D"/>
    <w:rsid w:val="006B554B"/>
    <w:rsid w:val="006B58BC"/>
    <w:rsid w:val="006B58D9"/>
    <w:rsid w:val="006B5B0A"/>
    <w:rsid w:val="006B62B3"/>
    <w:rsid w:val="006B6300"/>
    <w:rsid w:val="006B6566"/>
    <w:rsid w:val="006B6772"/>
    <w:rsid w:val="006B7221"/>
    <w:rsid w:val="006B755D"/>
    <w:rsid w:val="006B7564"/>
    <w:rsid w:val="006B7ADC"/>
    <w:rsid w:val="006B7D8F"/>
    <w:rsid w:val="006B7E50"/>
    <w:rsid w:val="006B7FAD"/>
    <w:rsid w:val="006C0109"/>
    <w:rsid w:val="006C0132"/>
    <w:rsid w:val="006C0731"/>
    <w:rsid w:val="006C08F7"/>
    <w:rsid w:val="006C097D"/>
    <w:rsid w:val="006C1549"/>
    <w:rsid w:val="006C1ABF"/>
    <w:rsid w:val="006C1E04"/>
    <w:rsid w:val="006C1FE0"/>
    <w:rsid w:val="006C2685"/>
    <w:rsid w:val="006C27B1"/>
    <w:rsid w:val="006C2C88"/>
    <w:rsid w:val="006C3079"/>
    <w:rsid w:val="006C35FE"/>
    <w:rsid w:val="006C3697"/>
    <w:rsid w:val="006C3BEB"/>
    <w:rsid w:val="006C4083"/>
    <w:rsid w:val="006C41FE"/>
    <w:rsid w:val="006C4962"/>
    <w:rsid w:val="006C4C20"/>
    <w:rsid w:val="006C4DC4"/>
    <w:rsid w:val="006C5B12"/>
    <w:rsid w:val="006C5B2B"/>
    <w:rsid w:val="006C666C"/>
    <w:rsid w:val="006C67A7"/>
    <w:rsid w:val="006C6D39"/>
    <w:rsid w:val="006C71C0"/>
    <w:rsid w:val="006C73A5"/>
    <w:rsid w:val="006C7A33"/>
    <w:rsid w:val="006D025F"/>
    <w:rsid w:val="006D0399"/>
    <w:rsid w:val="006D0432"/>
    <w:rsid w:val="006D0729"/>
    <w:rsid w:val="006D072E"/>
    <w:rsid w:val="006D0758"/>
    <w:rsid w:val="006D0B92"/>
    <w:rsid w:val="006D0F8B"/>
    <w:rsid w:val="006D1463"/>
    <w:rsid w:val="006D1CB0"/>
    <w:rsid w:val="006D1EC2"/>
    <w:rsid w:val="006D22A8"/>
    <w:rsid w:val="006D237E"/>
    <w:rsid w:val="006D2FB1"/>
    <w:rsid w:val="006D33F5"/>
    <w:rsid w:val="006D370D"/>
    <w:rsid w:val="006D3880"/>
    <w:rsid w:val="006D3DC0"/>
    <w:rsid w:val="006D4243"/>
    <w:rsid w:val="006D4A74"/>
    <w:rsid w:val="006D4BC7"/>
    <w:rsid w:val="006D5093"/>
    <w:rsid w:val="006D50CB"/>
    <w:rsid w:val="006D6000"/>
    <w:rsid w:val="006D63E8"/>
    <w:rsid w:val="006D648F"/>
    <w:rsid w:val="006D67A1"/>
    <w:rsid w:val="006D6A71"/>
    <w:rsid w:val="006D6D0F"/>
    <w:rsid w:val="006D706D"/>
    <w:rsid w:val="006D72FA"/>
    <w:rsid w:val="006D766E"/>
    <w:rsid w:val="006D7682"/>
    <w:rsid w:val="006E03F4"/>
    <w:rsid w:val="006E06AC"/>
    <w:rsid w:val="006E0D46"/>
    <w:rsid w:val="006E11C0"/>
    <w:rsid w:val="006E1609"/>
    <w:rsid w:val="006E18FD"/>
    <w:rsid w:val="006E1BE2"/>
    <w:rsid w:val="006E1C4C"/>
    <w:rsid w:val="006E1F04"/>
    <w:rsid w:val="006E2296"/>
    <w:rsid w:val="006E2591"/>
    <w:rsid w:val="006E25ED"/>
    <w:rsid w:val="006E2E78"/>
    <w:rsid w:val="006E32D2"/>
    <w:rsid w:val="006E4190"/>
    <w:rsid w:val="006E4433"/>
    <w:rsid w:val="006E4467"/>
    <w:rsid w:val="006E48C4"/>
    <w:rsid w:val="006E4E87"/>
    <w:rsid w:val="006E4FBF"/>
    <w:rsid w:val="006E5197"/>
    <w:rsid w:val="006E5600"/>
    <w:rsid w:val="006E58D1"/>
    <w:rsid w:val="006E5A22"/>
    <w:rsid w:val="006E60A8"/>
    <w:rsid w:val="006E64A8"/>
    <w:rsid w:val="006E68F5"/>
    <w:rsid w:val="006E7077"/>
    <w:rsid w:val="006E70C3"/>
    <w:rsid w:val="006E70FA"/>
    <w:rsid w:val="006E77E7"/>
    <w:rsid w:val="006F0501"/>
    <w:rsid w:val="006F0673"/>
    <w:rsid w:val="006F074D"/>
    <w:rsid w:val="006F15B6"/>
    <w:rsid w:val="006F20F2"/>
    <w:rsid w:val="006F2B49"/>
    <w:rsid w:val="006F324D"/>
    <w:rsid w:val="006F371B"/>
    <w:rsid w:val="006F3801"/>
    <w:rsid w:val="006F380E"/>
    <w:rsid w:val="006F415C"/>
    <w:rsid w:val="006F41B3"/>
    <w:rsid w:val="006F4E4D"/>
    <w:rsid w:val="006F50AD"/>
    <w:rsid w:val="006F519C"/>
    <w:rsid w:val="006F5893"/>
    <w:rsid w:val="006F5A75"/>
    <w:rsid w:val="006F5F08"/>
    <w:rsid w:val="006F5F14"/>
    <w:rsid w:val="006F6010"/>
    <w:rsid w:val="006F61FB"/>
    <w:rsid w:val="006F66A1"/>
    <w:rsid w:val="006F675D"/>
    <w:rsid w:val="006F6A9E"/>
    <w:rsid w:val="006F7593"/>
    <w:rsid w:val="006F7D4C"/>
    <w:rsid w:val="00700223"/>
    <w:rsid w:val="00700472"/>
    <w:rsid w:val="00700AF8"/>
    <w:rsid w:val="00700D46"/>
    <w:rsid w:val="00700E2D"/>
    <w:rsid w:val="00700F07"/>
    <w:rsid w:val="007017C1"/>
    <w:rsid w:val="00701DB5"/>
    <w:rsid w:val="00701E91"/>
    <w:rsid w:val="00702130"/>
    <w:rsid w:val="00702CFC"/>
    <w:rsid w:val="00703703"/>
    <w:rsid w:val="00703CB4"/>
    <w:rsid w:val="007040BE"/>
    <w:rsid w:val="007040F0"/>
    <w:rsid w:val="00704329"/>
    <w:rsid w:val="007048AD"/>
    <w:rsid w:val="00704D31"/>
    <w:rsid w:val="00704D75"/>
    <w:rsid w:val="00705130"/>
    <w:rsid w:val="007054E5"/>
    <w:rsid w:val="007058B4"/>
    <w:rsid w:val="00706668"/>
    <w:rsid w:val="00706C96"/>
    <w:rsid w:val="00706D15"/>
    <w:rsid w:val="00706E51"/>
    <w:rsid w:val="00707414"/>
    <w:rsid w:val="00707536"/>
    <w:rsid w:val="00707543"/>
    <w:rsid w:val="0070755B"/>
    <w:rsid w:val="0070758B"/>
    <w:rsid w:val="007079F3"/>
    <w:rsid w:val="00707B42"/>
    <w:rsid w:val="00710829"/>
    <w:rsid w:val="00710B99"/>
    <w:rsid w:val="00710C93"/>
    <w:rsid w:val="00710D16"/>
    <w:rsid w:val="00711283"/>
    <w:rsid w:val="00711368"/>
    <w:rsid w:val="00711999"/>
    <w:rsid w:val="00711CA8"/>
    <w:rsid w:val="0071212F"/>
    <w:rsid w:val="007123DD"/>
    <w:rsid w:val="00712D08"/>
    <w:rsid w:val="007134C0"/>
    <w:rsid w:val="0071440B"/>
    <w:rsid w:val="007144FD"/>
    <w:rsid w:val="0071474C"/>
    <w:rsid w:val="007149CD"/>
    <w:rsid w:val="00714D20"/>
    <w:rsid w:val="0071543F"/>
    <w:rsid w:val="007156F9"/>
    <w:rsid w:val="00715DFC"/>
    <w:rsid w:val="0071611A"/>
    <w:rsid w:val="0071625E"/>
    <w:rsid w:val="0071673D"/>
    <w:rsid w:val="00716916"/>
    <w:rsid w:val="00716CAF"/>
    <w:rsid w:val="00717A01"/>
    <w:rsid w:val="007200F3"/>
    <w:rsid w:val="007205BA"/>
    <w:rsid w:val="00720933"/>
    <w:rsid w:val="00720A06"/>
    <w:rsid w:val="00720E02"/>
    <w:rsid w:val="00720F7E"/>
    <w:rsid w:val="0072132A"/>
    <w:rsid w:val="00721EFB"/>
    <w:rsid w:val="0072209D"/>
    <w:rsid w:val="00722124"/>
    <w:rsid w:val="007221E6"/>
    <w:rsid w:val="007222B2"/>
    <w:rsid w:val="00722550"/>
    <w:rsid w:val="0072310A"/>
    <w:rsid w:val="00723A8D"/>
    <w:rsid w:val="00723B8A"/>
    <w:rsid w:val="00723FE9"/>
    <w:rsid w:val="007244FB"/>
    <w:rsid w:val="007247BE"/>
    <w:rsid w:val="007249FC"/>
    <w:rsid w:val="00725400"/>
    <w:rsid w:val="00725433"/>
    <w:rsid w:val="00726208"/>
    <w:rsid w:val="00726408"/>
    <w:rsid w:val="00726ACA"/>
    <w:rsid w:val="00726B45"/>
    <w:rsid w:val="007270D5"/>
    <w:rsid w:val="007273AE"/>
    <w:rsid w:val="007279A7"/>
    <w:rsid w:val="00730569"/>
    <w:rsid w:val="00730CCB"/>
    <w:rsid w:val="00730D97"/>
    <w:rsid w:val="00731535"/>
    <w:rsid w:val="007328D2"/>
    <w:rsid w:val="0073323C"/>
    <w:rsid w:val="007336D0"/>
    <w:rsid w:val="00733B5E"/>
    <w:rsid w:val="0073438F"/>
    <w:rsid w:val="007347CB"/>
    <w:rsid w:val="007348C5"/>
    <w:rsid w:val="00734AC2"/>
    <w:rsid w:val="00734CF1"/>
    <w:rsid w:val="00735214"/>
    <w:rsid w:val="00735766"/>
    <w:rsid w:val="00735C27"/>
    <w:rsid w:val="007403AA"/>
    <w:rsid w:val="00740BD0"/>
    <w:rsid w:val="00740E7D"/>
    <w:rsid w:val="007411D3"/>
    <w:rsid w:val="00741377"/>
    <w:rsid w:val="007421E7"/>
    <w:rsid w:val="007422CA"/>
    <w:rsid w:val="00742537"/>
    <w:rsid w:val="00743601"/>
    <w:rsid w:val="00743F73"/>
    <w:rsid w:val="0074432E"/>
    <w:rsid w:val="007445FC"/>
    <w:rsid w:val="00744769"/>
    <w:rsid w:val="007450B6"/>
    <w:rsid w:val="00745103"/>
    <w:rsid w:val="0074548B"/>
    <w:rsid w:val="00745A1D"/>
    <w:rsid w:val="00745F6F"/>
    <w:rsid w:val="00746800"/>
    <w:rsid w:val="00746C1D"/>
    <w:rsid w:val="00747748"/>
    <w:rsid w:val="00747906"/>
    <w:rsid w:val="00747B05"/>
    <w:rsid w:val="00747D20"/>
    <w:rsid w:val="00747EB1"/>
    <w:rsid w:val="00747FD6"/>
    <w:rsid w:val="007505A5"/>
    <w:rsid w:val="007508CE"/>
    <w:rsid w:val="00750A4B"/>
    <w:rsid w:val="00750E3A"/>
    <w:rsid w:val="00751AEA"/>
    <w:rsid w:val="00751B05"/>
    <w:rsid w:val="00751CE4"/>
    <w:rsid w:val="0075257C"/>
    <w:rsid w:val="00752882"/>
    <w:rsid w:val="00752E15"/>
    <w:rsid w:val="007533CF"/>
    <w:rsid w:val="00753958"/>
    <w:rsid w:val="00753A3D"/>
    <w:rsid w:val="00753BDF"/>
    <w:rsid w:val="007541F5"/>
    <w:rsid w:val="007542AE"/>
    <w:rsid w:val="00754982"/>
    <w:rsid w:val="00754E38"/>
    <w:rsid w:val="007551A2"/>
    <w:rsid w:val="00756118"/>
    <w:rsid w:val="00756177"/>
    <w:rsid w:val="007563C6"/>
    <w:rsid w:val="0075660E"/>
    <w:rsid w:val="00756BBD"/>
    <w:rsid w:val="0075778F"/>
    <w:rsid w:val="007603AE"/>
    <w:rsid w:val="007604F7"/>
    <w:rsid w:val="00760736"/>
    <w:rsid w:val="007613C0"/>
    <w:rsid w:val="0076186B"/>
    <w:rsid w:val="007618C7"/>
    <w:rsid w:val="00761D1C"/>
    <w:rsid w:val="00761EEB"/>
    <w:rsid w:val="0076219F"/>
    <w:rsid w:val="007625D8"/>
    <w:rsid w:val="0076286A"/>
    <w:rsid w:val="00762915"/>
    <w:rsid w:val="00762A5E"/>
    <w:rsid w:val="00762AF3"/>
    <w:rsid w:val="00762CAF"/>
    <w:rsid w:val="00762D40"/>
    <w:rsid w:val="007630FE"/>
    <w:rsid w:val="00763111"/>
    <w:rsid w:val="007633CB"/>
    <w:rsid w:val="007633D5"/>
    <w:rsid w:val="00763591"/>
    <w:rsid w:val="007638DA"/>
    <w:rsid w:val="00764541"/>
    <w:rsid w:val="0076473A"/>
    <w:rsid w:val="007647A3"/>
    <w:rsid w:val="007649BE"/>
    <w:rsid w:val="00764A68"/>
    <w:rsid w:val="00764C34"/>
    <w:rsid w:val="00764DDB"/>
    <w:rsid w:val="00764F88"/>
    <w:rsid w:val="00765412"/>
    <w:rsid w:val="0076549A"/>
    <w:rsid w:val="00765902"/>
    <w:rsid w:val="00766130"/>
    <w:rsid w:val="007667C5"/>
    <w:rsid w:val="00766BBE"/>
    <w:rsid w:val="00766C11"/>
    <w:rsid w:val="007672F9"/>
    <w:rsid w:val="00767E2D"/>
    <w:rsid w:val="007700E7"/>
    <w:rsid w:val="0077010B"/>
    <w:rsid w:val="0077050C"/>
    <w:rsid w:val="0077067F"/>
    <w:rsid w:val="00770AE3"/>
    <w:rsid w:val="00771744"/>
    <w:rsid w:val="00771C60"/>
    <w:rsid w:val="00772093"/>
    <w:rsid w:val="007722B3"/>
    <w:rsid w:val="00772322"/>
    <w:rsid w:val="00772471"/>
    <w:rsid w:val="00772EB1"/>
    <w:rsid w:val="00773DBE"/>
    <w:rsid w:val="00773F5F"/>
    <w:rsid w:val="00774001"/>
    <w:rsid w:val="007744AD"/>
    <w:rsid w:val="00774555"/>
    <w:rsid w:val="00774AC5"/>
    <w:rsid w:val="00774FCA"/>
    <w:rsid w:val="00775525"/>
    <w:rsid w:val="00775BAE"/>
    <w:rsid w:val="00775D4C"/>
    <w:rsid w:val="00775EB9"/>
    <w:rsid w:val="0077666B"/>
    <w:rsid w:val="0077707B"/>
    <w:rsid w:val="0077716B"/>
    <w:rsid w:val="00777768"/>
    <w:rsid w:val="00777954"/>
    <w:rsid w:val="00777ACD"/>
    <w:rsid w:val="00777B8E"/>
    <w:rsid w:val="00777C24"/>
    <w:rsid w:val="00780EC8"/>
    <w:rsid w:val="00780F57"/>
    <w:rsid w:val="00780F5A"/>
    <w:rsid w:val="00780F81"/>
    <w:rsid w:val="00781118"/>
    <w:rsid w:val="00781720"/>
    <w:rsid w:val="0078203C"/>
    <w:rsid w:val="00782221"/>
    <w:rsid w:val="00782507"/>
    <w:rsid w:val="00782527"/>
    <w:rsid w:val="00782707"/>
    <w:rsid w:val="007827B9"/>
    <w:rsid w:val="00783309"/>
    <w:rsid w:val="00783C8D"/>
    <w:rsid w:val="007845D5"/>
    <w:rsid w:val="00785AC4"/>
    <w:rsid w:val="0078622F"/>
    <w:rsid w:val="00786CA9"/>
    <w:rsid w:val="00787378"/>
    <w:rsid w:val="007878A2"/>
    <w:rsid w:val="0078797E"/>
    <w:rsid w:val="00790A5E"/>
    <w:rsid w:val="00790E7B"/>
    <w:rsid w:val="00790EC3"/>
    <w:rsid w:val="0079124E"/>
    <w:rsid w:val="007916D6"/>
    <w:rsid w:val="00791B7C"/>
    <w:rsid w:val="00792330"/>
    <w:rsid w:val="007926A5"/>
    <w:rsid w:val="00792A0C"/>
    <w:rsid w:val="00792C70"/>
    <w:rsid w:val="00792DCB"/>
    <w:rsid w:val="0079300E"/>
    <w:rsid w:val="0079358D"/>
    <w:rsid w:val="00793D48"/>
    <w:rsid w:val="0079458F"/>
    <w:rsid w:val="007947C1"/>
    <w:rsid w:val="00794992"/>
    <w:rsid w:val="00795784"/>
    <w:rsid w:val="0079587B"/>
    <w:rsid w:val="00795BE0"/>
    <w:rsid w:val="00795BE3"/>
    <w:rsid w:val="00795F1F"/>
    <w:rsid w:val="00795F35"/>
    <w:rsid w:val="00796D3E"/>
    <w:rsid w:val="00796D74"/>
    <w:rsid w:val="0079706C"/>
    <w:rsid w:val="007971A2"/>
    <w:rsid w:val="00797292"/>
    <w:rsid w:val="00797801"/>
    <w:rsid w:val="007979F9"/>
    <w:rsid w:val="007A016A"/>
    <w:rsid w:val="007A026F"/>
    <w:rsid w:val="007A04E4"/>
    <w:rsid w:val="007A09AE"/>
    <w:rsid w:val="007A0E1B"/>
    <w:rsid w:val="007A1408"/>
    <w:rsid w:val="007A18AD"/>
    <w:rsid w:val="007A1EC9"/>
    <w:rsid w:val="007A204E"/>
    <w:rsid w:val="007A24C8"/>
    <w:rsid w:val="007A26D1"/>
    <w:rsid w:val="007A28B0"/>
    <w:rsid w:val="007A30D7"/>
    <w:rsid w:val="007A3428"/>
    <w:rsid w:val="007A35A1"/>
    <w:rsid w:val="007A368D"/>
    <w:rsid w:val="007A4190"/>
    <w:rsid w:val="007A4779"/>
    <w:rsid w:val="007A52E7"/>
    <w:rsid w:val="007A541C"/>
    <w:rsid w:val="007A5421"/>
    <w:rsid w:val="007A5FB7"/>
    <w:rsid w:val="007A633A"/>
    <w:rsid w:val="007A6700"/>
    <w:rsid w:val="007B0054"/>
    <w:rsid w:val="007B0570"/>
    <w:rsid w:val="007B09DB"/>
    <w:rsid w:val="007B0B9B"/>
    <w:rsid w:val="007B0E7F"/>
    <w:rsid w:val="007B1167"/>
    <w:rsid w:val="007B17A7"/>
    <w:rsid w:val="007B239C"/>
    <w:rsid w:val="007B29DF"/>
    <w:rsid w:val="007B2B39"/>
    <w:rsid w:val="007B2B5A"/>
    <w:rsid w:val="007B2C3D"/>
    <w:rsid w:val="007B2EAF"/>
    <w:rsid w:val="007B31CB"/>
    <w:rsid w:val="007B3776"/>
    <w:rsid w:val="007B39A2"/>
    <w:rsid w:val="007B3CE3"/>
    <w:rsid w:val="007B3D3E"/>
    <w:rsid w:val="007B4E8A"/>
    <w:rsid w:val="007B54DD"/>
    <w:rsid w:val="007B5534"/>
    <w:rsid w:val="007B5919"/>
    <w:rsid w:val="007B5CE0"/>
    <w:rsid w:val="007B5E95"/>
    <w:rsid w:val="007B5F43"/>
    <w:rsid w:val="007B6558"/>
    <w:rsid w:val="007B6B11"/>
    <w:rsid w:val="007B6EFA"/>
    <w:rsid w:val="007B7030"/>
    <w:rsid w:val="007B72B5"/>
    <w:rsid w:val="007B72B8"/>
    <w:rsid w:val="007B72FA"/>
    <w:rsid w:val="007B7CA3"/>
    <w:rsid w:val="007C0319"/>
    <w:rsid w:val="007C046B"/>
    <w:rsid w:val="007C0538"/>
    <w:rsid w:val="007C06CD"/>
    <w:rsid w:val="007C090D"/>
    <w:rsid w:val="007C0F86"/>
    <w:rsid w:val="007C1069"/>
    <w:rsid w:val="007C112E"/>
    <w:rsid w:val="007C17A9"/>
    <w:rsid w:val="007C2AF1"/>
    <w:rsid w:val="007C2F41"/>
    <w:rsid w:val="007C314B"/>
    <w:rsid w:val="007C322D"/>
    <w:rsid w:val="007C38C2"/>
    <w:rsid w:val="007C3DCF"/>
    <w:rsid w:val="007C427B"/>
    <w:rsid w:val="007C4D8E"/>
    <w:rsid w:val="007C503F"/>
    <w:rsid w:val="007C51E1"/>
    <w:rsid w:val="007C541D"/>
    <w:rsid w:val="007C5712"/>
    <w:rsid w:val="007C590C"/>
    <w:rsid w:val="007C6239"/>
    <w:rsid w:val="007C6DF0"/>
    <w:rsid w:val="007C75EB"/>
    <w:rsid w:val="007C7D31"/>
    <w:rsid w:val="007D0070"/>
    <w:rsid w:val="007D00D8"/>
    <w:rsid w:val="007D0563"/>
    <w:rsid w:val="007D079A"/>
    <w:rsid w:val="007D0C3D"/>
    <w:rsid w:val="007D1307"/>
    <w:rsid w:val="007D131D"/>
    <w:rsid w:val="007D1360"/>
    <w:rsid w:val="007D1827"/>
    <w:rsid w:val="007D1D97"/>
    <w:rsid w:val="007D2195"/>
    <w:rsid w:val="007D26C8"/>
    <w:rsid w:val="007D282C"/>
    <w:rsid w:val="007D291E"/>
    <w:rsid w:val="007D2A4A"/>
    <w:rsid w:val="007D2E82"/>
    <w:rsid w:val="007D313A"/>
    <w:rsid w:val="007D34AF"/>
    <w:rsid w:val="007D35AE"/>
    <w:rsid w:val="007D35C1"/>
    <w:rsid w:val="007D36E5"/>
    <w:rsid w:val="007D458D"/>
    <w:rsid w:val="007D46B6"/>
    <w:rsid w:val="007D6649"/>
    <w:rsid w:val="007D6B79"/>
    <w:rsid w:val="007D6CB8"/>
    <w:rsid w:val="007D6D84"/>
    <w:rsid w:val="007D7F81"/>
    <w:rsid w:val="007E00C2"/>
    <w:rsid w:val="007E0C44"/>
    <w:rsid w:val="007E0F42"/>
    <w:rsid w:val="007E1024"/>
    <w:rsid w:val="007E1226"/>
    <w:rsid w:val="007E13BC"/>
    <w:rsid w:val="007E141A"/>
    <w:rsid w:val="007E1A19"/>
    <w:rsid w:val="007E1D90"/>
    <w:rsid w:val="007E1F76"/>
    <w:rsid w:val="007E22F4"/>
    <w:rsid w:val="007E274B"/>
    <w:rsid w:val="007E2BAD"/>
    <w:rsid w:val="007E2D11"/>
    <w:rsid w:val="007E3C9E"/>
    <w:rsid w:val="007E3DD5"/>
    <w:rsid w:val="007E45FA"/>
    <w:rsid w:val="007E49B0"/>
    <w:rsid w:val="007E4C75"/>
    <w:rsid w:val="007E4E2A"/>
    <w:rsid w:val="007E576E"/>
    <w:rsid w:val="007E585C"/>
    <w:rsid w:val="007E5F45"/>
    <w:rsid w:val="007E61A3"/>
    <w:rsid w:val="007E6635"/>
    <w:rsid w:val="007E689B"/>
    <w:rsid w:val="007E70D3"/>
    <w:rsid w:val="007E79D7"/>
    <w:rsid w:val="007E7A2D"/>
    <w:rsid w:val="007F05DE"/>
    <w:rsid w:val="007F0624"/>
    <w:rsid w:val="007F0675"/>
    <w:rsid w:val="007F0AB9"/>
    <w:rsid w:val="007F0B17"/>
    <w:rsid w:val="007F19B3"/>
    <w:rsid w:val="007F216C"/>
    <w:rsid w:val="007F2351"/>
    <w:rsid w:val="007F2416"/>
    <w:rsid w:val="007F26F8"/>
    <w:rsid w:val="007F2869"/>
    <w:rsid w:val="007F2949"/>
    <w:rsid w:val="007F2A77"/>
    <w:rsid w:val="007F2BAB"/>
    <w:rsid w:val="007F2BD7"/>
    <w:rsid w:val="007F2D8C"/>
    <w:rsid w:val="007F3B9B"/>
    <w:rsid w:val="007F3C48"/>
    <w:rsid w:val="007F3D50"/>
    <w:rsid w:val="007F414F"/>
    <w:rsid w:val="007F445D"/>
    <w:rsid w:val="007F446F"/>
    <w:rsid w:val="007F4995"/>
    <w:rsid w:val="007F4AB3"/>
    <w:rsid w:val="007F4D23"/>
    <w:rsid w:val="007F5196"/>
    <w:rsid w:val="007F5224"/>
    <w:rsid w:val="007F53A6"/>
    <w:rsid w:val="007F5EC7"/>
    <w:rsid w:val="007F612D"/>
    <w:rsid w:val="007F61C6"/>
    <w:rsid w:val="007F628A"/>
    <w:rsid w:val="007F62B4"/>
    <w:rsid w:val="007F658B"/>
    <w:rsid w:val="007F6B98"/>
    <w:rsid w:val="007F6EC0"/>
    <w:rsid w:val="007F6EE0"/>
    <w:rsid w:val="007F7506"/>
    <w:rsid w:val="007F7949"/>
    <w:rsid w:val="007F7E89"/>
    <w:rsid w:val="007F7FED"/>
    <w:rsid w:val="008001C9"/>
    <w:rsid w:val="00800814"/>
    <w:rsid w:val="008010FB"/>
    <w:rsid w:val="00801672"/>
    <w:rsid w:val="00801B98"/>
    <w:rsid w:val="00802591"/>
    <w:rsid w:val="008029A0"/>
    <w:rsid w:val="00802AAD"/>
    <w:rsid w:val="00802D82"/>
    <w:rsid w:val="00802E5C"/>
    <w:rsid w:val="00802F47"/>
    <w:rsid w:val="00802F83"/>
    <w:rsid w:val="008030BA"/>
    <w:rsid w:val="00803892"/>
    <w:rsid w:val="008042D6"/>
    <w:rsid w:val="008044BC"/>
    <w:rsid w:val="0080456B"/>
    <w:rsid w:val="00805091"/>
    <w:rsid w:val="00805141"/>
    <w:rsid w:val="0080599A"/>
    <w:rsid w:val="00806882"/>
    <w:rsid w:val="008069F7"/>
    <w:rsid w:val="00807AB5"/>
    <w:rsid w:val="00807AF2"/>
    <w:rsid w:val="00807E74"/>
    <w:rsid w:val="0081046A"/>
    <w:rsid w:val="008106F7"/>
    <w:rsid w:val="00810706"/>
    <w:rsid w:val="00810A75"/>
    <w:rsid w:val="00810DF1"/>
    <w:rsid w:val="008112B2"/>
    <w:rsid w:val="00811612"/>
    <w:rsid w:val="00811A75"/>
    <w:rsid w:val="008120A1"/>
    <w:rsid w:val="0081253D"/>
    <w:rsid w:val="008125E4"/>
    <w:rsid w:val="00813864"/>
    <w:rsid w:val="00813A96"/>
    <w:rsid w:val="008147C7"/>
    <w:rsid w:val="00815146"/>
    <w:rsid w:val="00815614"/>
    <w:rsid w:val="00815842"/>
    <w:rsid w:val="008158D8"/>
    <w:rsid w:val="00815E73"/>
    <w:rsid w:val="008163C3"/>
    <w:rsid w:val="008164D2"/>
    <w:rsid w:val="00816675"/>
    <w:rsid w:val="008168D6"/>
    <w:rsid w:val="00816AEF"/>
    <w:rsid w:val="00816CCC"/>
    <w:rsid w:val="00816D27"/>
    <w:rsid w:val="00817701"/>
    <w:rsid w:val="00817AD3"/>
    <w:rsid w:val="00817D84"/>
    <w:rsid w:val="00817EA5"/>
    <w:rsid w:val="00820004"/>
    <w:rsid w:val="0082014A"/>
    <w:rsid w:val="00820703"/>
    <w:rsid w:val="00820AF3"/>
    <w:rsid w:val="00821238"/>
    <w:rsid w:val="00821690"/>
    <w:rsid w:val="00822699"/>
    <w:rsid w:val="008226A3"/>
    <w:rsid w:val="0082270B"/>
    <w:rsid w:val="00822E57"/>
    <w:rsid w:val="00822E65"/>
    <w:rsid w:val="00822FC9"/>
    <w:rsid w:val="008231A2"/>
    <w:rsid w:val="008234D2"/>
    <w:rsid w:val="0082376E"/>
    <w:rsid w:val="0082390B"/>
    <w:rsid w:val="00823B4E"/>
    <w:rsid w:val="008242D7"/>
    <w:rsid w:val="008249A6"/>
    <w:rsid w:val="008249C0"/>
    <w:rsid w:val="00825216"/>
    <w:rsid w:val="008258C4"/>
    <w:rsid w:val="008258CE"/>
    <w:rsid w:val="00825B89"/>
    <w:rsid w:val="00825F5A"/>
    <w:rsid w:val="00826655"/>
    <w:rsid w:val="008266D1"/>
    <w:rsid w:val="00826C10"/>
    <w:rsid w:val="00826EFF"/>
    <w:rsid w:val="00827138"/>
    <w:rsid w:val="00827323"/>
    <w:rsid w:val="008273EF"/>
    <w:rsid w:val="008276B2"/>
    <w:rsid w:val="008279F5"/>
    <w:rsid w:val="00830098"/>
    <w:rsid w:val="008307A9"/>
    <w:rsid w:val="00830D7C"/>
    <w:rsid w:val="00830DB5"/>
    <w:rsid w:val="0083184B"/>
    <w:rsid w:val="008318A8"/>
    <w:rsid w:val="00831946"/>
    <w:rsid w:val="00831B84"/>
    <w:rsid w:val="00832298"/>
    <w:rsid w:val="008329F8"/>
    <w:rsid w:val="00832A81"/>
    <w:rsid w:val="00833012"/>
    <w:rsid w:val="00833115"/>
    <w:rsid w:val="008333EC"/>
    <w:rsid w:val="00833C69"/>
    <w:rsid w:val="00834392"/>
    <w:rsid w:val="00834DBA"/>
    <w:rsid w:val="00834F41"/>
    <w:rsid w:val="0083518C"/>
    <w:rsid w:val="0083522C"/>
    <w:rsid w:val="008352C5"/>
    <w:rsid w:val="00835347"/>
    <w:rsid w:val="00835349"/>
    <w:rsid w:val="0083535B"/>
    <w:rsid w:val="00835A58"/>
    <w:rsid w:val="008369DE"/>
    <w:rsid w:val="00836D8C"/>
    <w:rsid w:val="00836F57"/>
    <w:rsid w:val="00837054"/>
    <w:rsid w:val="00837352"/>
    <w:rsid w:val="00837542"/>
    <w:rsid w:val="008403F3"/>
    <w:rsid w:val="0084062E"/>
    <w:rsid w:val="00840651"/>
    <w:rsid w:val="00841009"/>
    <w:rsid w:val="00841480"/>
    <w:rsid w:val="00841CD1"/>
    <w:rsid w:val="00842059"/>
    <w:rsid w:val="008427D5"/>
    <w:rsid w:val="0084280A"/>
    <w:rsid w:val="00842C3F"/>
    <w:rsid w:val="00842EEF"/>
    <w:rsid w:val="00842F89"/>
    <w:rsid w:val="00843148"/>
    <w:rsid w:val="00843850"/>
    <w:rsid w:val="00843BBC"/>
    <w:rsid w:val="00843C40"/>
    <w:rsid w:val="00844432"/>
    <w:rsid w:val="008446F8"/>
    <w:rsid w:val="00844BED"/>
    <w:rsid w:val="00844CB9"/>
    <w:rsid w:val="00845484"/>
    <w:rsid w:val="00845505"/>
    <w:rsid w:val="00845622"/>
    <w:rsid w:val="00845A29"/>
    <w:rsid w:val="00845A7B"/>
    <w:rsid w:val="00845D62"/>
    <w:rsid w:val="00845EE0"/>
    <w:rsid w:val="00845FEA"/>
    <w:rsid w:val="0084612B"/>
    <w:rsid w:val="0084625A"/>
    <w:rsid w:val="00846491"/>
    <w:rsid w:val="0084665A"/>
    <w:rsid w:val="0084674D"/>
    <w:rsid w:val="00846835"/>
    <w:rsid w:val="00846BDD"/>
    <w:rsid w:val="00846BF1"/>
    <w:rsid w:val="00846CDD"/>
    <w:rsid w:val="00846CF4"/>
    <w:rsid w:val="00846ECC"/>
    <w:rsid w:val="008475E8"/>
    <w:rsid w:val="00850217"/>
    <w:rsid w:val="008503D0"/>
    <w:rsid w:val="00851261"/>
    <w:rsid w:val="008517CF"/>
    <w:rsid w:val="00851938"/>
    <w:rsid w:val="00851F92"/>
    <w:rsid w:val="008521D6"/>
    <w:rsid w:val="00852771"/>
    <w:rsid w:val="00852AA0"/>
    <w:rsid w:val="00852F08"/>
    <w:rsid w:val="00853022"/>
    <w:rsid w:val="008531D8"/>
    <w:rsid w:val="00853613"/>
    <w:rsid w:val="008536DE"/>
    <w:rsid w:val="008537E9"/>
    <w:rsid w:val="00853853"/>
    <w:rsid w:val="00853896"/>
    <w:rsid w:val="00853C1C"/>
    <w:rsid w:val="008546B8"/>
    <w:rsid w:val="00854BB9"/>
    <w:rsid w:val="00854FEB"/>
    <w:rsid w:val="00855137"/>
    <w:rsid w:val="00855211"/>
    <w:rsid w:val="00855438"/>
    <w:rsid w:val="008557E6"/>
    <w:rsid w:val="00855AA6"/>
    <w:rsid w:val="00855C34"/>
    <w:rsid w:val="00855CBF"/>
    <w:rsid w:val="0085614C"/>
    <w:rsid w:val="008561D1"/>
    <w:rsid w:val="0085672D"/>
    <w:rsid w:val="0085717B"/>
    <w:rsid w:val="0085794B"/>
    <w:rsid w:val="00857955"/>
    <w:rsid w:val="00857957"/>
    <w:rsid w:val="00857981"/>
    <w:rsid w:val="008579AF"/>
    <w:rsid w:val="00857FC7"/>
    <w:rsid w:val="008601DD"/>
    <w:rsid w:val="00860297"/>
    <w:rsid w:val="00861020"/>
    <w:rsid w:val="00861C63"/>
    <w:rsid w:val="008621C0"/>
    <w:rsid w:val="008624C3"/>
    <w:rsid w:val="00862A62"/>
    <w:rsid w:val="00862C72"/>
    <w:rsid w:val="00862F6D"/>
    <w:rsid w:val="008633BE"/>
    <w:rsid w:val="00863820"/>
    <w:rsid w:val="00863A5E"/>
    <w:rsid w:val="00863F6A"/>
    <w:rsid w:val="00864016"/>
    <w:rsid w:val="00864338"/>
    <w:rsid w:val="00864564"/>
    <w:rsid w:val="00864DC5"/>
    <w:rsid w:val="00864EA7"/>
    <w:rsid w:val="008650CC"/>
    <w:rsid w:val="00865162"/>
    <w:rsid w:val="008651D3"/>
    <w:rsid w:val="0086543E"/>
    <w:rsid w:val="008659EE"/>
    <w:rsid w:val="0086645B"/>
    <w:rsid w:val="008671C1"/>
    <w:rsid w:val="0086752A"/>
    <w:rsid w:val="00867A4D"/>
    <w:rsid w:val="00870C63"/>
    <w:rsid w:val="00871BC8"/>
    <w:rsid w:val="00872D84"/>
    <w:rsid w:val="00873049"/>
    <w:rsid w:val="00873328"/>
    <w:rsid w:val="00873370"/>
    <w:rsid w:val="0087342A"/>
    <w:rsid w:val="00873851"/>
    <w:rsid w:val="00873B08"/>
    <w:rsid w:val="00874356"/>
    <w:rsid w:val="0087478B"/>
    <w:rsid w:val="00874A07"/>
    <w:rsid w:val="00874A2C"/>
    <w:rsid w:val="00875393"/>
    <w:rsid w:val="00875BCB"/>
    <w:rsid w:val="0087656D"/>
    <w:rsid w:val="00877490"/>
    <w:rsid w:val="00877792"/>
    <w:rsid w:val="008778CB"/>
    <w:rsid w:val="00877A03"/>
    <w:rsid w:val="00877A7D"/>
    <w:rsid w:val="00877AD7"/>
    <w:rsid w:val="00880E56"/>
    <w:rsid w:val="00880FB1"/>
    <w:rsid w:val="008813A8"/>
    <w:rsid w:val="008814C4"/>
    <w:rsid w:val="008817E5"/>
    <w:rsid w:val="00881A2D"/>
    <w:rsid w:val="00882070"/>
    <w:rsid w:val="00882469"/>
    <w:rsid w:val="008824AD"/>
    <w:rsid w:val="00882820"/>
    <w:rsid w:val="00882C57"/>
    <w:rsid w:val="00882F93"/>
    <w:rsid w:val="00883185"/>
    <w:rsid w:val="008835AF"/>
    <w:rsid w:val="008835B0"/>
    <w:rsid w:val="00884B10"/>
    <w:rsid w:val="00884D27"/>
    <w:rsid w:val="00884F3C"/>
    <w:rsid w:val="00885068"/>
    <w:rsid w:val="0088520C"/>
    <w:rsid w:val="00885AFE"/>
    <w:rsid w:val="00885D95"/>
    <w:rsid w:val="008861A4"/>
    <w:rsid w:val="00887982"/>
    <w:rsid w:val="008900DC"/>
    <w:rsid w:val="00890189"/>
    <w:rsid w:val="008904FD"/>
    <w:rsid w:val="00890D2B"/>
    <w:rsid w:val="00890EFB"/>
    <w:rsid w:val="00891245"/>
    <w:rsid w:val="0089140B"/>
    <w:rsid w:val="00891602"/>
    <w:rsid w:val="0089176F"/>
    <w:rsid w:val="008917DA"/>
    <w:rsid w:val="0089181D"/>
    <w:rsid w:val="00891900"/>
    <w:rsid w:val="00891CF5"/>
    <w:rsid w:val="00891F96"/>
    <w:rsid w:val="00891FFB"/>
    <w:rsid w:val="0089225A"/>
    <w:rsid w:val="008923C4"/>
    <w:rsid w:val="008923D9"/>
    <w:rsid w:val="00892525"/>
    <w:rsid w:val="00892A63"/>
    <w:rsid w:val="008933D9"/>
    <w:rsid w:val="00893B3E"/>
    <w:rsid w:val="00893FF1"/>
    <w:rsid w:val="008944BE"/>
    <w:rsid w:val="00894EF8"/>
    <w:rsid w:val="0089508B"/>
    <w:rsid w:val="008957F3"/>
    <w:rsid w:val="0089582C"/>
    <w:rsid w:val="0089597D"/>
    <w:rsid w:val="00895ADF"/>
    <w:rsid w:val="00895BD2"/>
    <w:rsid w:val="00895D35"/>
    <w:rsid w:val="00895D78"/>
    <w:rsid w:val="00895DA7"/>
    <w:rsid w:val="00895F7D"/>
    <w:rsid w:val="008968EA"/>
    <w:rsid w:val="00896E84"/>
    <w:rsid w:val="00896FE7"/>
    <w:rsid w:val="008976E7"/>
    <w:rsid w:val="00897A96"/>
    <w:rsid w:val="00897EC7"/>
    <w:rsid w:val="008A0111"/>
    <w:rsid w:val="008A0319"/>
    <w:rsid w:val="008A0A2D"/>
    <w:rsid w:val="008A0F71"/>
    <w:rsid w:val="008A1593"/>
    <w:rsid w:val="008A1943"/>
    <w:rsid w:val="008A1CD8"/>
    <w:rsid w:val="008A20BC"/>
    <w:rsid w:val="008A256B"/>
    <w:rsid w:val="008A31A6"/>
    <w:rsid w:val="008A3EA3"/>
    <w:rsid w:val="008A3F6B"/>
    <w:rsid w:val="008A3FBD"/>
    <w:rsid w:val="008A411C"/>
    <w:rsid w:val="008A434D"/>
    <w:rsid w:val="008A44C7"/>
    <w:rsid w:val="008A59B4"/>
    <w:rsid w:val="008A5BED"/>
    <w:rsid w:val="008A5C19"/>
    <w:rsid w:val="008A5E88"/>
    <w:rsid w:val="008A5EB8"/>
    <w:rsid w:val="008A6114"/>
    <w:rsid w:val="008A636E"/>
    <w:rsid w:val="008A67FF"/>
    <w:rsid w:val="008A684F"/>
    <w:rsid w:val="008A6A6D"/>
    <w:rsid w:val="008A6AC9"/>
    <w:rsid w:val="008A6BDE"/>
    <w:rsid w:val="008A6D3F"/>
    <w:rsid w:val="008A717A"/>
    <w:rsid w:val="008A722A"/>
    <w:rsid w:val="008A79B0"/>
    <w:rsid w:val="008A7C20"/>
    <w:rsid w:val="008A7D10"/>
    <w:rsid w:val="008B04AB"/>
    <w:rsid w:val="008B065B"/>
    <w:rsid w:val="008B0911"/>
    <w:rsid w:val="008B0CCB"/>
    <w:rsid w:val="008B12A8"/>
    <w:rsid w:val="008B1732"/>
    <w:rsid w:val="008B1B6A"/>
    <w:rsid w:val="008B2648"/>
    <w:rsid w:val="008B323E"/>
    <w:rsid w:val="008B367B"/>
    <w:rsid w:val="008B3EF9"/>
    <w:rsid w:val="008B3F00"/>
    <w:rsid w:val="008B4293"/>
    <w:rsid w:val="008B4668"/>
    <w:rsid w:val="008B53A2"/>
    <w:rsid w:val="008B6226"/>
    <w:rsid w:val="008B69E6"/>
    <w:rsid w:val="008B7259"/>
    <w:rsid w:val="008B777D"/>
    <w:rsid w:val="008B7AC1"/>
    <w:rsid w:val="008B7ACA"/>
    <w:rsid w:val="008B7B52"/>
    <w:rsid w:val="008B7B78"/>
    <w:rsid w:val="008C01CF"/>
    <w:rsid w:val="008C08EE"/>
    <w:rsid w:val="008C0C35"/>
    <w:rsid w:val="008C0CAB"/>
    <w:rsid w:val="008C0DD6"/>
    <w:rsid w:val="008C11B9"/>
    <w:rsid w:val="008C17BF"/>
    <w:rsid w:val="008C1946"/>
    <w:rsid w:val="008C1D6A"/>
    <w:rsid w:val="008C1F25"/>
    <w:rsid w:val="008C36FC"/>
    <w:rsid w:val="008C3A02"/>
    <w:rsid w:val="008C4329"/>
    <w:rsid w:val="008C4D55"/>
    <w:rsid w:val="008C546A"/>
    <w:rsid w:val="008C571B"/>
    <w:rsid w:val="008C5867"/>
    <w:rsid w:val="008C5A72"/>
    <w:rsid w:val="008C616A"/>
    <w:rsid w:val="008C6639"/>
    <w:rsid w:val="008C66A3"/>
    <w:rsid w:val="008C68ED"/>
    <w:rsid w:val="008C6AE1"/>
    <w:rsid w:val="008C6E72"/>
    <w:rsid w:val="008C6EA1"/>
    <w:rsid w:val="008C74B8"/>
    <w:rsid w:val="008C769F"/>
    <w:rsid w:val="008D085E"/>
    <w:rsid w:val="008D1050"/>
    <w:rsid w:val="008D1606"/>
    <w:rsid w:val="008D1954"/>
    <w:rsid w:val="008D1DD0"/>
    <w:rsid w:val="008D20B6"/>
    <w:rsid w:val="008D23CC"/>
    <w:rsid w:val="008D242F"/>
    <w:rsid w:val="008D29DD"/>
    <w:rsid w:val="008D2E58"/>
    <w:rsid w:val="008D34DC"/>
    <w:rsid w:val="008D361B"/>
    <w:rsid w:val="008D3E5B"/>
    <w:rsid w:val="008D3EBE"/>
    <w:rsid w:val="008D4408"/>
    <w:rsid w:val="008D450A"/>
    <w:rsid w:val="008D48FC"/>
    <w:rsid w:val="008D4906"/>
    <w:rsid w:val="008D4B9E"/>
    <w:rsid w:val="008D56FD"/>
    <w:rsid w:val="008D5CE2"/>
    <w:rsid w:val="008D5E20"/>
    <w:rsid w:val="008D6B29"/>
    <w:rsid w:val="008D6F65"/>
    <w:rsid w:val="008D769D"/>
    <w:rsid w:val="008D77D9"/>
    <w:rsid w:val="008D7841"/>
    <w:rsid w:val="008E0626"/>
    <w:rsid w:val="008E1685"/>
    <w:rsid w:val="008E1EA5"/>
    <w:rsid w:val="008E24A4"/>
    <w:rsid w:val="008E2D39"/>
    <w:rsid w:val="008E3518"/>
    <w:rsid w:val="008E35ED"/>
    <w:rsid w:val="008E36C9"/>
    <w:rsid w:val="008E383B"/>
    <w:rsid w:val="008E3865"/>
    <w:rsid w:val="008E3D5C"/>
    <w:rsid w:val="008E3F0E"/>
    <w:rsid w:val="008E434C"/>
    <w:rsid w:val="008E4369"/>
    <w:rsid w:val="008E43B6"/>
    <w:rsid w:val="008E477C"/>
    <w:rsid w:val="008E4ACF"/>
    <w:rsid w:val="008E4C0B"/>
    <w:rsid w:val="008E5861"/>
    <w:rsid w:val="008E586C"/>
    <w:rsid w:val="008E60DD"/>
    <w:rsid w:val="008E612A"/>
    <w:rsid w:val="008E6C90"/>
    <w:rsid w:val="008E6DC9"/>
    <w:rsid w:val="008E7440"/>
    <w:rsid w:val="008E785D"/>
    <w:rsid w:val="008E7A83"/>
    <w:rsid w:val="008E7F30"/>
    <w:rsid w:val="008E7FF4"/>
    <w:rsid w:val="008F02C9"/>
    <w:rsid w:val="008F0305"/>
    <w:rsid w:val="008F0720"/>
    <w:rsid w:val="008F0BEA"/>
    <w:rsid w:val="008F0C50"/>
    <w:rsid w:val="008F144B"/>
    <w:rsid w:val="008F18E0"/>
    <w:rsid w:val="008F1A9C"/>
    <w:rsid w:val="008F1EDD"/>
    <w:rsid w:val="008F1F9B"/>
    <w:rsid w:val="008F1FD2"/>
    <w:rsid w:val="008F2A7A"/>
    <w:rsid w:val="008F33C1"/>
    <w:rsid w:val="008F3D18"/>
    <w:rsid w:val="008F3E6E"/>
    <w:rsid w:val="008F4692"/>
    <w:rsid w:val="008F4B59"/>
    <w:rsid w:val="008F5316"/>
    <w:rsid w:val="008F53F3"/>
    <w:rsid w:val="008F57A7"/>
    <w:rsid w:val="008F58E9"/>
    <w:rsid w:val="008F6878"/>
    <w:rsid w:val="008F7057"/>
    <w:rsid w:val="008F710B"/>
    <w:rsid w:val="008F71C7"/>
    <w:rsid w:val="008F753F"/>
    <w:rsid w:val="008F7B95"/>
    <w:rsid w:val="008F7CCE"/>
    <w:rsid w:val="008F7DA3"/>
    <w:rsid w:val="008F7DDF"/>
    <w:rsid w:val="008F7EEC"/>
    <w:rsid w:val="008F7F92"/>
    <w:rsid w:val="0090017D"/>
    <w:rsid w:val="00900763"/>
    <w:rsid w:val="00900C8A"/>
    <w:rsid w:val="00900FAC"/>
    <w:rsid w:val="009010B9"/>
    <w:rsid w:val="009014A8"/>
    <w:rsid w:val="00901F12"/>
    <w:rsid w:val="00901F16"/>
    <w:rsid w:val="0090256D"/>
    <w:rsid w:val="00902B2D"/>
    <w:rsid w:val="00902C32"/>
    <w:rsid w:val="009035AC"/>
    <w:rsid w:val="00904049"/>
    <w:rsid w:val="00904713"/>
    <w:rsid w:val="00904C46"/>
    <w:rsid w:val="00905069"/>
    <w:rsid w:val="00905D26"/>
    <w:rsid w:val="00905F10"/>
    <w:rsid w:val="0090625E"/>
    <w:rsid w:val="0090662C"/>
    <w:rsid w:val="0090664A"/>
    <w:rsid w:val="00906723"/>
    <w:rsid w:val="00906BFE"/>
    <w:rsid w:val="00907C2A"/>
    <w:rsid w:val="0091057A"/>
    <w:rsid w:val="00910828"/>
    <w:rsid w:val="009114A3"/>
    <w:rsid w:val="00911690"/>
    <w:rsid w:val="00911B26"/>
    <w:rsid w:val="00911E70"/>
    <w:rsid w:val="00912465"/>
    <w:rsid w:val="00912603"/>
    <w:rsid w:val="00912C75"/>
    <w:rsid w:val="00912D21"/>
    <w:rsid w:val="00913B6C"/>
    <w:rsid w:val="009140BD"/>
    <w:rsid w:val="00914137"/>
    <w:rsid w:val="009148F9"/>
    <w:rsid w:val="00914B99"/>
    <w:rsid w:val="00915987"/>
    <w:rsid w:val="00915DF2"/>
    <w:rsid w:val="009163A7"/>
    <w:rsid w:val="009163D3"/>
    <w:rsid w:val="00916699"/>
    <w:rsid w:val="00916A18"/>
    <w:rsid w:val="00916A86"/>
    <w:rsid w:val="00916C08"/>
    <w:rsid w:val="00917481"/>
    <w:rsid w:val="00917594"/>
    <w:rsid w:val="00917822"/>
    <w:rsid w:val="0091791D"/>
    <w:rsid w:val="0092036D"/>
    <w:rsid w:val="009207B7"/>
    <w:rsid w:val="009209C4"/>
    <w:rsid w:val="00920F83"/>
    <w:rsid w:val="0092114C"/>
    <w:rsid w:val="009213A6"/>
    <w:rsid w:val="0092189B"/>
    <w:rsid w:val="00921CD3"/>
    <w:rsid w:val="00921D08"/>
    <w:rsid w:val="00921DDE"/>
    <w:rsid w:val="00922435"/>
    <w:rsid w:val="00922448"/>
    <w:rsid w:val="009226CE"/>
    <w:rsid w:val="00922C3D"/>
    <w:rsid w:val="00922E92"/>
    <w:rsid w:val="00923160"/>
    <w:rsid w:val="0092321C"/>
    <w:rsid w:val="00923CCD"/>
    <w:rsid w:val="00923D04"/>
    <w:rsid w:val="00923EEB"/>
    <w:rsid w:val="00923F10"/>
    <w:rsid w:val="009244FD"/>
    <w:rsid w:val="00924B6A"/>
    <w:rsid w:val="00924EBC"/>
    <w:rsid w:val="00924FCA"/>
    <w:rsid w:val="0092510F"/>
    <w:rsid w:val="009255F6"/>
    <w:rsid w:val="009257BE"/>
    <w:rsid w:val="009265EE"/>
    <w:rsid w:val="00926D6F"/>
    <w:rsid w:val="00926E60"/>
    <w:rsid w:val="00927035"/>
    <w:rsid w:val="009303D7"/>
    <w:rsid w:val="00930B44"/>
    <w:rsid w:val="00930BE1"/>
    <w:rsid w:val="00930C60"/>
    <w:rsid w:val="0093127B"/>
    <w:rsid w:val="0093134E"/>
    <w:rsid w:val="00931734"/>
    <w:rsid w:val="00931A4E"/>
    <w:rsid w:val="00932205"/>
    <w:rsid w:val="009337C7"/>
    <w:rsid w:val="00933C95"/>
    <w:rsid w:val="00934609"/>
    <w:rsid w:val="0093477C"/>
    <w:rsid w:val="00934EBD"/>
    <w:rsid w:val="00934F7E"/>
    <w:rsid w:val="009358E0"/>
    <w:rsid w:val="009363D5"/>
    <w:rsid w:val="00936AAA"/>
    <w:rsid w:val="0093725D"/>
    <w:rsid w:val="00937918"/>
    <w:rsid w:val="009400D6"/>
    <w:rsid w:val="00940B1E"/>
    <w:rsid w:val="00941070"/>
    <w:rsid w:val="00941259"/>
    <w:rsid w:val="00941284"/>
    <w:rsid w:val="0094183F"/>
    <w:rsid w:val="0094185A"/>
    <w:rsid w:val="0094191E"/>
    <w:rsid w:val="00941A3B"/>
    <w:rsid w:val="00941D89"/>
    <w:rsid w:val="00942BD3"/>
    <w:rsid w:val="00942D2B"/>
    <w:rsid w:val="00942DAB"/>
    <w:rsid w:val="00943095"/>
    <w:rsid w:val="00943410"/>
    <w:rsid w:val="009435D2"/>
    <w:rsid w:val="00944194"/>
    <w:rsid w:val="00944740"/>
    <w:rsid w:val="00944BFA"/>
    <w:rsid w:val="00945322"/>
    <w:rsid w:val="00945395"/>
    <w:rsid w:val="00945435"/>
    <w:rsid w:val="009463E0"/>
    <w:rsid w:val="00946835"/>
    <w:rsid w:val="00947482"/>
    <w:rsid w:val="00947A78"/>
    <w:rsid w:val="00947AFF"/>
    <w:rsid w:val="009500A1"/>
    <w:rsid w:val="0095013B"/>
    <w:rsid w:val="009504A2"/>
    <w:rsid w:val="009504D4"/>
    <w:rsid w:val="0095085C"/>
    <w:rsid w:val="00950CDA"/>
    <w:rsid w:val="0095130A"/>
    <w:rsid w:val="00951418"/>
    <w:rsid w:val="00951CD5"/>
    <w:rsid w:val="009520C0"/>
    <w:rsid w:val="009523C8"/>
    <w:rsid w:val="00952596"/>
    <w:rsid w:val="00952866"/>
    <w:rsid w:val="00952911"/>
    <w:rsid w:val="00952A63"/>
    <w:rsid w:val="00952B0F"/>
    <w:rsid w:val="009533FC"/>
    <w:rsid w:val="009537E4"/>
    <w:rsid w:val="00953BC8"/>
    <w:rsid w:val="009543FF"/>
    <w:rsid w:val="009551A6"/>
    <w:rsid w:val="00955AA9"/>
    <w:rsid w:val="00955C1A"/>
    <w:rsid w:val="00955CFE"/>
    <w:rsid w:val="00955DD3"/>
    <w:rsid w:val="00956137"/>
    <w:rsid w:val="009566B9"/>
    <w:rsid w:val="00956885"/>
    <w:rsid w:val="00956D7A"/>
    <w:rsid w:val="00956EEF"/>
    <w:rsid w:val="009570AE"/>
    <w:rsid w:val="0095710D"/>
    <w:rsid w:val="0095748B"/>
    <w:rsid w:val="009578AB"/>
    <w:rsid w:val="00960467"/>
    <w:rsid w:val="00960B08"/>
    <w:rsid w:val="009610CA"/>
    <w:rsid w:val="0096120A"/>
    <w:rsid w:val="00961360"/>
    <w:rsid w:val="009619B2"/>
    <w:rsid w:val="00961B7D"/>
    <w:rsid w:val="00961EAB"/>
    <w:rsid w:val="00962493"/>
    <w:rsid w:val="009624B3"/>
    <w:rsid w:val="00962539"/>
    <w:rsid w:val="0096253B"/>
    <w:rsid w:val="00962A6C"/>
    <w:rsid w:val="00963D18"/>
    <w:rsid w:val="00963E18"/>
    <w:rsid w:val="00963FB6"/>
    <w:rsid w:val="00964434"/>
    <w:rsid w:val="0096469C"/>
    <w:rsid w:val="009648AF"/>
    <w:rsid w:val="00964910"/>
    <w:rsid w:val="00964BE7"/>
    <w:rsid w:val="00964D24"/>
    <w:rsid w:val="009652A4"/>
    <w:rsid w:val="0096557C"/>
    <w:rsid w:val="00965968"/>
    <w:rsid w:val="00965C26"/>
    <w:rsid w:val="009662E7"/>
    <w:rsid w:val="009664B2"/>
    <w:rsid w:val="009665CD"/>
    <w:rsid w:val="009665E7"/>
    <w:rsid w:val="00966610"/>
    <w:rsid w:val="00966F50"/>
    <w:rsid w:val="00966F9C"/>
    <w:rsid w:val="00967112"/>
    <w:rsid w:val="0097008C"/>
    <w:rsid w:val="00970987"/>
    <w:rsid w:val="00970AB8"/>
    <w:rsid w:val="00970C58"/>
    <w:rsid w:val="00970D0F"/>
    <w:rsid w:val="00970E84"/>
    <w:rsid w:val="00970EAE"/>
    <w:rsid w:val="00970EC8"/>
    <w:rsid w:val="00970F23"/>
    <w:rsid w:val="0097133C"/>
    <w:rsid w:val="00971823"/>
    <w:rsid w:val="00971FE1"/>
    <w:rsid w:val="00972EAE"/>
    <w:rsid w:val="009738BD"/>
    <w:rsid w:val="009739CB"/>
    <w:rsid w:val="00973EC9"/>
    <w:rsid w:val="009745DC"/>
    <w:rsid w:val="00974DF9"/>
    <w:rsid w:val="009754FB"/>
    <w:rsid w:val="0097595C"/>
    <w:rsid w:val="00975D0F"/>
    <w:rsid w:val="00976767"/>
    <w:rsid w:val="00976975"/>
    <w:rsid w:val="009774D3"/>
    <w:rsid w:val="00977879"/>
    <w:rsid w:val="00977A8C"/>
    <w:rsid w:val="00977AD0"/>
    <w:rsid w:val="0098016A"/>
    <w:rsid w:val="0098030C"/>
    <w:rsid w:val="00980430"/>
    <w:rsid w:val="009808AE"/>
    <w:rsid w:val="00981331"/>
    <w:rsid w:val="00981EEA"/>
    <w:rsid w:val="00981FFB"/>
    <w:rsid w:val="0098257D"/>
    <w:rsid w:val="00982839"/>
    <w:rsid w:val="00982E2A"/>
    <w:rsid w:val="00982F6E"/>
    <w:rsid w:val="0098339F"/>
    <w:rsid w:val="0098418E"/>
    <w:rsid w:val="00984E71"/>
    <w:rsid w:val="00984F16"/>
    <w:rsid w:val="00985022"/>
    <w:rsid w:val="009851AD"/>
    <w:rsid w:val="00985361"/>
    <w:rsid w:val="0098548A"/>
    <w:rsid w:val="00985BD6"/>
    <w:rsid w:val="00985C80"/>
    <w:rsid w:val="00986BFF"/>
    <w:rsid w:val="00986F2D"/>
    <w:rsid w:val="00987178"/>
    <w:rsid w:val="009874EC"/>
    <w:rsid w:val="00987733"/>
    <w:rsid w:val="0098773F"/>
    <w:rsid w:val="009877E4"/>
    <w:rsid w:val="00987F33"/>
    <w:rsid w:val="00987FCD"/>
    <w:rsid w:val="00990043"/>
    <w:rsid w:val="009902AD"/>
    <w:rsid w:val="009903B8"/>
    <w:rsid w:val="009903E7"/>
    <w:rsid w:val="00990490"/>
    <w:rsid w:val="0099094E"/>
    <w:rsid w:val="00990D3A"/>
    <w:rsid w:val="00990DDF"/>
    <w:rsid w:val="00990F8D"/>
    <w:rsid w:val="00991486"/>
    <w:rsid w:val="00992337"/>
    <w:rsid w:val="00992546"/>
    <w:rsid w:val="00992678"/>
    <w:rsid w:val="00992687"/>
    <w:rsid w:val="009926C9"/>
    <w:rsid w:val="00992937"/>
    <w:rsid w:val="00993E6C"/>
    <w:rsid w:val="00994304"/>
    <w:rsid w:val="009944EF"/>
    <w:rsid w:val="009952EF"/>
    <w:rsid w:val="009958B1"/>
    <w:rsid w:val="00995C59"/>
    <w:rsid w:val="0099601A"/>
    <w:rsid w:val="0099678B"/>
    <w:rsid w:val="0099707B"/>
    <w:rsid w:val="009970DA"/>
    <w:rsid w:val="009970E0"/>
    <w:rsid w:val="00997103"/>
    <w:rsid w:val="009975BA"/>
    <w:rsid w:val="00997D36"/>
    <w:rsid w:val="00997FCD"/>
    <w:rsid w:val="009A06E3"/>
    <w:rsid w:val="009A07F5"/>
    <w:rsid w:val="009A0B1E"/>
    <w:rsid w:val="009A0E34"/>
    <w:rsid w:val="009A14DC"/>
    <w:rsid w:val="009A16E5"/>
    <w:rsid w:val="009A29B7"/>
    <w:rsid w:val="009A2F30"/>
    <w:rsid w:val="009A36A2"/>
    <w:rsid w:val="009A3C90"/>
    <w:rsid w:val="009A46EB"/>
    <w:rsid w:val="009A4BF6"/>
    <w:rsid w:val="009A549E"/>
    <w:rsid w:val="009A54EA"/>
    <w:rsid w:val="009A563A"/>
    <w:rsid w:val="009A6232"/>
    <w:rsid w:val="009A6706"/>
    <w:rsid w:val="009A6792"/>
    <w:rsid w:val="009A6D77"/>
    <w:rsid w:val="009A75BC"/>
    <w:rsid w:val="009A763A"/>
    <w:rsid w:val="009A7922"/>
    <w:rsid w:val="009A7CCA"/>
    <w:rsid w:val="009A7D23"/>
    <w:rsid w:val="009A7D59"/>
    <w:rsid w:val="009B0325"/>
    <w:rsid w:val="009B04B6"/>
    <w:rsid w:val="009B058A"/>
    <w:rsid w:val="009B09CB"/>
    <w:rsid w:val="009B1496"/>
    <w:rsid w:val="009B1598"/>
    <w:rsid w:val="009B19E0"/>
    <w:rsid w:val="009B1B01"/>
    <w:rsid w:val="009B215C"/>
    <w:rsid w:val="009B3739"/>
    <w:rsid w:val="009B3AE9"/>
    <w:rsid w:val="009B3B8A"/>
    <w:rsid w:val="009B4140"/>
    <w:rsid w:val="009B4AC2"/>
    <w:rsid w:val="009B58E5"/>
    <w:rsid w:val="009B5B74"/>
    <w:rsid w:val="009B5BF7"/>
    <w:rsid w:val="009B5D83"/>
    <w:rsid w:val="009B6168"/>
    <w:rsid w:val="009B65CF"/>
    <w:rsid w:val="009B6B08"/>
    <w:rsid w:val="009B6D5A"/>
    <w:rsid w:val="009B6E55"/>
    <w:rsid w:val="009B6F5F"/>
    <w:rsid w:val="009B77A1"/>
    <w:rsid w:val="009B77D8"/>
    <w:rsid w:val="009B77F6"/>
    <w:rsid w:val="009B7D91"/>
    <w:rsid w:val="009C0223"/>
    <w:rsid w:val="009C0A6A"/>
    <w:rsid w:val="009C0D8F"/>
    <w:rsid w:val="009C161F"/>
    <w:rsid w:val="009C16C3"/>
    <w:rsid w:val="009C1BEE"/>
    <w:rsid w:val="009C1F9F"/>
    <w:rsid w:val="009C21CE"/>
    <w:rsid w:val="009C22C9"/>
    <w:rsid w:val="009C24D7"/>
    <w:rsid w:val="009C2913"/>
    <w:rsid w:val="009C2E25"/>
    <w:rsid w:val="009C2E78"/>
    <w:rsid w:val="009C2F06"/>
    <w:rsid w:val="009C3055"/>
    <w:rsid w:val="009C3426"/>
    <w:rsid w:val="009C40AF"/>
    <w:rsid w:val="009C40F4"/>
    <w:rsid w:val="009C4131"/>
    <w:rsid w:val="009C543D"/>
    <w:rsid w:val="009C551E"/>
    <w:rsid w:val="009C554C"/>
    <w:rsid w:val="009C5714"/>
    <w:rsid w:val="009C5AC2"/>
    <w:rsid w:val="009C5BC5"/>
    <w:rsid w:val="009C5C16"/>
    <w:rsid w:val="009C6263"/>
    <w:rsid w:val="009C657B"/>
    <w:rsid w:val="009C663C"/>
    <w:rsid w:val="009C6C17"/>
    <w:rsid w:val="009C6C3F"/>
    <w:rsid w:val="009C75B0"/>
    <w:rsid w:val="009C78DC"/>
    <w:rsid w:val="009C792C"/>
    <w:rsid w:val="009C7A8C"/>
    <w:rsid w:val="009C7D3A"/>
    <w:rsid w:val="009C7D8C"/>
    <w:rsid w:val="009D00EF"/>
    <w:rsid w:val="009D012F"/>
    <w:rsid w:val="009D09E2"/>
    <w:rsid w:val="009D0B29"/>
    <w:rsid w:val="009D0B67"/>
    <w:rsid w:val="009D1614"/>
    <w:rsid w:val="009D1AD5"/>
    <w:rsid w:val="009D1D55"/>
    <w:rsid w:val="009D1DF7"/>
    <w:rsid w:val="009D2077"/>
    <w:rsid w:val="009D2445"/>
    <w:rsid w:val="009D2ADA"/>
    <w:rsid w:val="009D3142"/>
    <w:rsid w:val="009D3198"/>
    <w:rsid w:val="009D3382"/>
    <w:rsid w:val="009D33B7"/>
    <w:rsid w:val="009D3B39"/>
    <w:rsid w:val="009D3B67"/>
    <w:rsid w:val="009D40C5"/>
    <w:rsid w:val="009D45F1"/>
    <w:rsid w:val="009D48EC"/>
    <w:rsid w:val="009D48F3"/>
    <w:rsid w:val="009D4ABD"/>
    <w:rsid w:val="009D4BC8"/>
    <w:rsid w:val="009D4CBD"/>
    <w:rsid w:val="009D4E96"/>
    <w:rsid w:val="009D529D"/>
    <w:rsid w:val="009D58DC"/>
    <w:rsid w:val="009D613F"/>
    <w:rsid w:val="009D61CD"/>
    <w:rsid w:val="009D64BE"/>
    <w:rsid w:val="009D64E0"/>
    <w:rsid w:val="009D660B"/>
    <w:rsid w:val="009D6A4C"/>
    <w:rsid w:val="009D71BD"/>
    <w:rsid w:val="009D7846"/>
    <w:rsid w:val="009E0247"/>
    <w:rsid w:val="009E053D"/>
    <w:rsid w:val="009E0779"/>
    <w:rsid w:val="009E089B"/>
    <w:rsid w:val="009E0AAB"/>
    <w:rsid w:val="009E0AC9"/>
    <w:rsid w:val="009E0D3D"/>
    <w:rsid w:val="009E15E5"/>
    <w:rsid w:val="009E1684"/>
    <w:rsid w:val="009E1ED3"/>
    <w:rsid w:val="009E209F"/>
    <w:rsid w:val="009E2104"/>
    <w:rsid w:val="009E21C3"/>
    <w:rsid w:val="009E252C"/>
    <w:rsid w:val="009E2611"/>
    <w:rsid w:val="009E29C7"/>
    <w:rsid w:val="009E2A86"/>
    <w:rsid w:val="009E2C58"/>
    <w:rsid w:val="009E398C"/>
    <w:rsid w:val="009E42A5"/>
    <w:rsid w:val="009E446B"/>
    <w:rsid w:val="009E53E6"/>
    <w:rsid w:val="009E58C4"/>
    <w:rsid w:val="009E5DFE"/>
    <w:rsid w:val="009E620A"/>
    <w:rsid w:val="009E6220"/>
    <w:rsid w:val="009E6870"/>
    <w:rsid w:val="009E6973"/>
    <w:rsid w:val="009E7599"/>
    <w:rsid w:val="009E7650"/>
    <w:rsid w:val="009E7DAD"/>
    <w:rsid w:val="009E7DED"/>
    <w:rsid w:val="009E7FC2"/>
    <w:rsid w:val="009F002D"/>
    <w:rsid w:val="009F0277"/>
    <w:rsid w:val="009F0699"/>
    <w:rsid w:val="009F083B"/>
    <w:rsid w:val="009F16FA"/>
    <w:rsid w:val="009F1A71"/>
    <w:rsid w:val="009F1EB4"/>
    <w:rsid w:val="009F2225"/>
    <w:rsid w:val="009F28D1"/>
    <w:rsid w:val="009F304C"/>
    <w:rsid w:val="009F3227"/>
    <w:rsid w:val="009F3714"/>
    <w:rsid w:val="009F3793"/>
    <w:rsid w:val="009F4164"/>
    <w:rsid w:val="009F4AC9"/>
    <w:rsid w:val="009F557C"/>
    <w:rsid w:val="009F5A95"/>
    <w:rsid w:val="009F5CD8"/>
    <w:rsid w:val="009F5F0F"/>
    <w:rsid w:val="009F6122"/>
    <w:rsid w:val="009F6257"/>
    <w:rsid w:val="009F62D8"/>
    <w:rsid w:val="009F64D1"/>
    <w:rsid w:val="009F68BE"/>
    <w:rsid w:val="009F6967"/>
    <w:rsid w:val="009F6E22"/>
    <w:rsid w:val="009F7400"/>
    <w:rsid w:val="009F77B8"/>
    <w:rsid w:val="009F77E8"/>
    <w:rsid w:val="009F7A45"/>
    <w:rsid w:val="00A0040A"/>
    <w:rsid w:val="00A009FA"/>
    <w:rsid w:val="00A01850"/>
    <w:rsid w:val="00A0199B"/>
    <w:rsid w:val="00A01C92"/>
    <w:rsid w:val="00A0216F"/>
    <w:rsid w:val="00A02518"/>
    <w:rsid w:val="00A02A39"/>
    <w:rsid w:val="00A02B86"/>
    <w:rsid w:val="00A03019"/>
    <w:rsid w:val="00A036F1"/>
    <w:rsid w:val="00A037A6"/>
    <w:rsid w:val="00A03AD4"/>
    <w:rsid w:val="00A03ADC"/>
    <w:rsid w:val="00A03F49"/>
    <w:rsid w:val="00A0411D"/>
    <w:rsid w:val="00A0422E"/>
    <w:rsid w:val="00A04650"/>
    <w:rsid w:val="00A046E9"/>
    <w:rsid w:val="00A04B39"/>
    <w:rsid w:val="00A04C41"/>
    <w:rsid w:val="00A05C63"/>
    <w:rsid w:val="00A066A0"/>
    <w:rsid w:val="00A06721"/>
    <w:rsid w:val="00A068B0"/>
    <w:rsid w:val="00A06ADE"/>
    <w:rsid w:val="00A06B52"/>
    <w:rsid w:val="00A07220"/>
    <w:rsid w:val="00A07CD9"/>
    <w:rsid w:val="00A1065C"/>
    <w:rsid w:val="00A10CBD"/>
    <w:rsid w:val="00A10E7F"/>
    <w:rsid w:val="00A110E2"/>
    <w:rsid w:val="00A1163E"/>
    <w:rsid w:val="00A116AB"/>
    <w:rsid w:val="00A119C8"/>
    <w:rsid w:val="00A119DC"/>
    <w:rsid w:val="00A11E78"/>
    <w:rsid w:val="00A11EDD"/>
    <w:rsid w:val="00A1270E"/>
    <w:rsid w:val="00A12728"/>
    <w:rsid w:val="00A12B0B"/>
    <w:rsid w:val="00A1321A"/>
    <w:rsid w:val="00A13B27"/>
    <w:rsid w:val="00A13ECC"/>
    <w:rsid w:val="00A1411F"/>
    <w:rsid w:val="00A14179"/>
    <w:rsid w:val="00A146C0"/>
    <w:rsid w:val="00A14712"/>
    <w:rsid w:val="00A147BD"/>
    <w:rsid w:val="00A14A8C"/>
    <w:rsid w:val="00A1536D"/>
    <w:rsid w:val="00A15A03"/>
    <w:rsid w:val="00A15E3A"/>
    <w:rsid w:val="00A16524"/>
    <w:rsid w:val="00A16701"/>
    <w:rsid w:val="00A16AAF"/>
    <w:rsid w:val="00A16D9E"/>
    <w:rsid w:val="00A16EFA"/>
    <w:rsid w:val="00A16F79"/>
    <w:rsid w:val="00A173B6"/>
    <w:rsid w:val="00A1786A"/>
    <w:rsid w:val="00A17AB1"/>
    <w:rsid w:val="00A17C74"/>
    <w:rsid w:val="00A17E89"/>
    <w:rsid w:val="00A20087"/>
    <w:rsid w:val="00A202D6"/>
    <w:rsid w:val="00A208D1"/>
    <w:rsid w:val="00A20919"/>
    <w:rsid w:val="00A20EF7"/>
    <w:rsid w:val="00A21688"/>
    <w:rsid w:val="00A219D3"/>
    <w:rsid w:val="00A21EDF"/>
    <w:rsid w:val="00A22195"/>
    <w:rsid w:val="00A22254"/>
    <w:rsid w:val="00A22B09"/>
    <w:rsid w:val="00A22E33"/>
    <w:rsid w:val="00A22F4A"/>
    <w:rsid w:val="00A23A71"/>
    <w:rsid w:val="00A245A0"/>
    <w:rsid w:val="00A24629"/>
    <w:rsid w:val="00A24E97"/>
    <w:rsid w:val="00A24EF0"/>
    <w:rsid w:val="00A24F9F"/>
    <w:rsid w:val="00A2504A"/>
    <w:rsid w:val="00A260AD"/>
    <w:rsid w:val="00A261A7"/>
    <w:rsid w:val="00A266B6"/>
    <w:rsid w:val="00A26F8B"/>
    <w:rsid w:val="00A27055"/>
    <w:rsid w:val="00A272A8"/>
    <w:rsid w:val="00A27414"/>
    <w:rsid w:val="00A278D3"/>
    <w:rsid w:val="00A278DE"/>
    <w:rsid w:val="00A27B2F"/>
    <w:rsid w:val="00A27DEA"/>
    <w:rsid w:val="00A27F61"/>
    <w:rsid w:val="00A300F9"/>
    <w:rsid w:val="00A300FF"/>
    <w:rsid w:val="00A302E2"/>
    <w:rsid w:val="00A30306"/>
    <w:rsid w:val="00A30418"/>
    <w:rsid w:val="00A30667"/>
    <w:rsid w:val="00A30D21"/>
    <w:rsid w:val="00A31D22"/>
    <w:rsid w:val="00A32181"/>
    <w:rsid w:val="00A322F3"/>
    <w:rsid w:val="00A32482"/>
    <w:rsid w:val="00A32EBA"/>
    <w:rsid w:val="00A331D8"/>
    <w:rsid w:val="00A33594"/>
    <w:rsid w:val="00A33A34"/>
    <w:rsid w:val="00A33CBA"/>
    <w:rsid w:val="00A33CD0"/>
    <w:rsid w:val="00A33DCF"/>
    <w:rsid w:val="00A33E53"/>
    <w:rsid w:val="00A34201"/>
    <w:rsid w:val="00A34DE3"/>
    <w:rsid w:val="00A357B0"/>
    <w:rsid w:val="00A3616C"/>
    <w:rsid w:val="00A3644E"/>
    <w:rsid w:val="00A3717D"/>
    <w:rsid w:val="00A37493"/>
    <w:rsid w:val="00A37A55"/>
    <w:rsid w:val="00A37E8E"/>
    <w:rsid w:val="00A4019B"/>
    <w:rsid w:val="00A4045A"/>
    <w:rsid w:val="00A405F6"/>
    <w:rsid w:val="00A409FD"/>
    <w:rsid w:val="00A4194A"/>
    <w:rsid w:val="00A41B34"/>
    <w:rsid w:val="00A41C30"/>
    <w:rsid w:val="00A42810"/>
    <w:rsid w:val="00A42A19"/>
    <w:rsid w:val="00A42DED"/>
    <w:rsid w:val="00A43624"/>
    <w:rsid w:val="00A43728"/>
    <w:rsid w:val="00A43736"/>
    <w:rsid w:val="00A437E9"/>
    <w:rsid w:val="00A438CB"/>
    <w:rsid w:val="00A43BEF"/>
    <w:rsid w:val="00A43CA5"/>
    <w:rsid w:val="00A4402B"/>
    <w:rsid w:val="00A444EB"/>
    <w:rsid w:val="00A445A8"/>
    <w:rsid w:val="00A44743"/>
    <w:rsid w:val="00A44AA5"/>
    <w:rsid w:val="00A44B95"/>
    <w:rsid w:val="00A44C6F"/>
    <w:rsid w:val="00A45031"/>
    <w:rsid w:val="00A45037"/>
    <w:rsid w:val="00A450B6"/>
    <w:rsid w:val="00A4523B"/>
    <w:rsid w:val="00A456D6"/>
    <w:rsid w:val="00A458E1"/>
    <w:rsid w:val="00A45A7D"/>
    <w:rsid w:val="00A45B80"/>
    <w:rsid w:val="00A45E78"/>
    <w:rsid w:val="00A462CA"/>
    <w:rsid w:val="00A46714"/>
    <w:rsid w:val="00A46B29"/>
    <w:rsid w:val="00A477E8"/>
    <w:rsid w:val="00A47DBC"/>
    <w:rsid w:val="00A47FDF"/>
    <w:rsid w:val="00A5063E"/>
    <w:rsid w:val="00A5079A"/>
    <w:rsid w:val="00A508EF"/>
    <w:rsid w:val="00A50980"/>
    <w:rsid w:val="00A50B68"/>
    <w:rsid w:val="00A50D3D"/>
    <w:rsid w:val="00A50DFF"/>
    <w:rsid w:val="00A50F74"/>
    <w:rsid w:val="00A510C1"/>
    <w:rsid w:val="00A5153D"/>
    <w:rsid w:val="00A51D7A"/>
    <w:rsid w:val="00A51EA4"/>
    <w:rsid w:val="00A52323"/>
    <w:rsid w:val="00A52764"/>
    <w:rsid w:val="00A52AEF"/>
    <w:rsid w:val="00A53697"/>
    <w:rsid w:val="00A53BAC"/>
    <w:rsid w:val="00A53F85"/>
    <w:rsid w:val="00A54290"/>
    <w:rsid w:val="00A55145"/>
    <w:rsid w:val="00A5535A"/>
    <w:rsid w:val="00A5543A"/>
    <w:rsid w:val="00A55A3D"/>
    <w:rsid w:val="00A55C01"/>
    <w:rsid w:val="00A56049"/>
    <w:rsid w:val="00A56222"/>
    <w:rsid w:val="00A56713"/>
    <w:rsid w:val="00A56F62"/>
    <w:rsid w:val="00A573E6"/>
    <w:rsid w:val="00A574FD"/>
    <w:rsid w:val="00A60099"/>
    <w:rsid w:val="00A60246"/>
    <w:rsid w:val="00A61759"/>
    <w:rsid w:val="00A61E11"/>
    <w:rsid w:val="00A61ED2"/>
    <w:rsid w:val="00A624C0"/>
    <w:rsid w:val="00A6254C"/>
    <w:rsid w:val="00A628B0"/>
    <w:rsid w:val="00A62F1A"/>
    <w:rsid w:val="00A632BA"/>
    <w:rsid w:val="00A63C4D"/>
    <w:rsid w:val="00A6424B"/>
    <w:rsid w:val="00A6449F"/>
    <w:rsid w:val="00A6457C"/>
    <w:rsid w:val="00A646D8"/>
    <w:rsid w:val="00A64988"/>
    <w:rsid w:val="00A65180"/>
    <w:rsid w:val="00A65194"/>
    <w:rsid w:val="00A657C1"/>
    <w:rsid w:val="00A658DF"/>
    <w:rsid w:val="00A65C05"/>
    <w:rsid w:val="00A662A1"/>
    <w:rsid w:val="00A663FC"/>
    <w:rsid w:val="00A664FB"/>
    <w:rsid w:val="00A666B3"/>
    <w:rsid w:val="00A66916"/>
    <w:rsid w:val="00A6737D"/>
    <w:rsid w:val="00A67402"/>
    <w:rsid w:val="00A677A3"/>
    <w:rsid w:val="00A67D14"/>
    <w:rsid w:val="00A67F11"/>
    <w:rsid w:val="00A70209"/>
    <w:rsid w:val="00A702AA"/>
    <w:rsid w:val="00A70656"/>
    <w:rsid w:val="00A70888"/>
    <w:rsid w:val="00A714F0"/>
    <w:rsid w:val="00A716D1"/>
    <w:rsid w:val="00A7191C"/>
    <w:rsid w:val="00A724C7"/>
    <w:rsid w:val="00A72751"/>
    <w:rsid w:val="00A72761"/>
    <w:rsid w:val="00A72BBD"/>
    <w:rsid w:val="00A72CAB"/>
    <w:rsid w:val="00A72D70"/>
    <w:rsid w:val="00A73A97"/>
    <w:rsid w:val="00A73DC7"/>
    <w:rsid w:val="00A74269"/>
    <w:rsid w:val="00A747F0"/>
    <w:rsid w:val="00A7549C"/>
    <w:rsid w:val="00A757F6"/>
    <w:rsid w:val="00A75A8D"/>
    <w:rsid w:val="00A75EB6"/>
    <w:rsid w:val="00A763F3"/>
    <w:rsid w:val="00A7693B"/>
    <w:rsid w:val="00A76A7E"/>
    <w:rsid w:val="00A7775B"/>
    <w:rsid w:val="00A77A8F"/>
    <w:rsid w:val="00A77B16"/>
    <w:rsid w:val="00A77CEE"/>
    <w:rsid w:val="00A77DB9"/>
    <w:rsid w:val="00A80063"/>
    <w:rsid w:val="00A804EA"/>
    <w:rsid w:val="00A80517"/>
    <w:rsid w:val="00A812B7"/>
    <w:rsid w:val="00A815F7"/>
    <w:rsid w:val="00A823B7"/>
    <w:rsid w:val="00A82E41"/>
    <w:rsid w:val="00A8365E"/>
    <w:rsid w:val="00A837ED"/>
    <w:rsid w:val="00A83DC9"/>
    <w:rsid w:val="00A84143"/>
    <w:rsid w:val="00A84B92"/>
    <w:rsid w:val="00A84BAC"/>
    <w:rsid w:val="00A85186"/>
    <w:rsid w:val="00A85551"/>
    <w:rsid w:val="00A85819"/>
    <w:rsid w:val="00A85BB3"/>
    <w:rsid w:val="00A85BC8"/>
    <w:rsid w:val="00A85EF2"/>
    <w:rsid w:val="00A86283"/>
    <w:rsid w:val="00A86B7E"/>
    <w:rsid w:val="00A86DCC"/>
    <w:rsid w:val="00A8725D"/>
    <w:rsid w:val="00A8737B"/>
    <w:rsid w:val="00A879D7"/>
    <w:rsid w:val="00A87AE3"/>
    <w:rsid w:val="00A87BD3"/>
    <w:rsid w:val="00A87CD1"/>
    <w:rsid w:val="00A87E31"/>
    <w:rsid w:val="00A87E57"/>
    <w:rsid w:val="00A908D5"/>
    <w:rsid w:val="00A90E6C"/>
    <w:rsid w:val="00A90EE3"/>
    <w:rsid w:val="00A91045"/>
    <w:rsid w:val="00A91288"/>
    <w:rsid w:val="00A91BC8"/>
    <w:rsid w:val="00A91FF3"/>
    <w:rsid w:val="00A92349"/>
    <w:rsid w:val="00A926AC"/>
    <w:rsid w:val="00A92B16"/>
    <w:rsid w:val="00A92C64"/>
    <w:rsid w:val="00A931F8"/>
    <w:rsid w:val="00A9358D"/>
    <w:rsid w:val="00A94303"/>
    <w:rsid w:val="00A943E2"/>
    <w:rsid w:val="00A945E0"/>
    <w:rsid w:val="00A946CE"/>
    <w:rsid w:val="00A94B1D"/>
    <w:rsid w:val="00A94CF1"/>
    <w:rsid w:val="00A95769"/>
    <w:rsid w:val="00A95A4C"/>
    <w:rsid w:val="00A9671D"/>
    <w:rsid w:val="00A96D31"/>
    <w:rsid w:val="00A96E2F"/>
    <w:rsid w:val="00A97502"/>
    <w:rsid w:val="00A979CD"/>
    <w:rsid w:val="00A97B49"/>
    <w:rsid w:val="00A97D29"/>
    <w:rsid w:val="00AA039D"/>
    <w:rsid w:val="00AA050F"/>
    <w:rsid w:val="00AA0872"/>
    <w:rsid w:val="00AA0A7A"/>
    <w:rsid w:val="00AA0FD3"/>
    <w:rsid w:val="00AA1AE4"/>
    <w:rsid w:val="00AA1CE7"/>
    <w:rsid w:val="00AA26FB"/>
    <w:rsid w:val="00AA299A"/>
    <w:rsid w:val="00AA2E1F"/>
    <w:rsid w:val="00AA4827"/>
    <w:rsid w:val="00AA50B1"/>
    <w:rsid w:val="00AA555C"/>
    <w:rsid w:val="00AA568C"/>
    <w:rsid w:val="00AA575E"/>
    <w:rsid w:val="00AA6D4F"/>
    <w:rsid w:val="00AA7441"/>
    <w:rsid w:val="00AA779E"/>
    <w:rsid w:val="00AA7FA7"/>
    <w:rsid w:val="00AB0128"/>
    <w:rsid w:val="00AB0705"/>
    <w:rsid w:val="00AB09E5"/>
    <w:rsid w:val="00AB0C96"/>
    <w:rsid w:val="00AB135F"/>
    <w:rsid w:val="00AB1446"/>
    <w:rsid w:val="00AB1570"/>
    <w:rsid w:val="00AB15E7"/>
    <w:rsid w:val="00AB261C"/>
    <w:rsid w:val="00AB2627"/>
    <w:rsid w:val="00AB26B5"/>
    <w:rsid w:val="00AB3448"/>
    <w:rsid w:val="00AB3BE1"/>
    <w:rsid w:val="00AB4529"/>
    <w:rsid w:val="00AB4E4C"/>
    <w:rsid w:val="00AB5077"/>
    <w:rsid w:val="00AB5ABE"/>
    <w:rsid w:val="00AB6BCB"/>
    <w:rsid w:val="00AB6EF3"/>
    <w:rsid w:val="00AB7159"/>
    <w:rsid w:val="00AB798A"/>
    <w:rsid w:val="00AB7997"/>
    <w:rsid w:val="00AC0063"/>
    <w:rsid w:val="00AC07BB"/>
    <w:rsid w:val="00AC09D0"/>
    <w:rsid w:val="00AC0FB3"/>
    <w:rsid w:val="00AC10DB"/>
    <w:rsid w:val="00AC10F3"/>
    <w:rsid w:val="00AC14B7"/>
    <w:rsid w:val="00AC14DA"/>
    <w:rsid w:val="00AC14E8"/>
    <w:rsid w:val="00AC1655"/>
    <w:rsid w:val="00AC1778"/>
    <w:rsid w:val="00AC1FB3"/>
    <w:rsid w:val="00AC22E0"/>
    <w:rsid w:val="00AC2363"/>
    <w:rsid w:val="00AC2746"/>
    <w:rsid w:val="00AC276D"/>
    <w:rsid w:val="00AC2998"/>
    <w:rsid w:val="00AC2E59"/>
    <w:rsid w:val="00AC2FD5"/>
    <w:rsid w:val="00AC3170"/>
    <w:rsid w:val="00AC3CB0"/>
    <w:rsid w:val="00AC4144"/>
    <w:rsid w:val="00AC5225"/>
    <w:rsid w:val="00AC585E"/>
    <w:rsid w:val="00AC5C43"/>
    <w:rsid w:val="00AC610F"/>
    <w:rsid w:val="00AC655E"/>
    <w:rsid w:val="00AC674B"/>
    <w:rsid w:val="00AC6827"/>
    <w:rsid w:val="00AC6DC6"/>
    <w:rsid w:val="00AC7069"/>
    <w:rsid w:val="00AC75CA"/>
    <w:rsid w:val="00AC79B6"/>
    <w:rsid w:val="00AC7BEF"/>
    <w:rsid w:val="00AD019A"/>
    <w:rsid w:val="00AD0371"/>
    <w:rsid w:val="00AD0753"/>
    <w:rsid w:val="00AD078F"/>
    <w:rsid w:val="00AD10B1"/>
    <w:rsid w:val="00AD11FF"/>
    <w:rsid w:val="00AD13CA"/>
    <w:rsid w:val="00AD151C"/>
    <w:rsid w:val="00AD1702"/>
    <w:rsid w:val="00AD1A41"/>
    <w:rsid w:val="00AD1C4D"/>
    <w:rsid w:val="00AD1D8F"/>
    <w:rsid w:val="00AD2061"/>
    <w:rsid w:val="00AD2431"/>
    <w:rsid w:val="00AD28EF"/>
    <w:rsid w:val="00AD2ACC"/>
    <w:rsid w:val="00AD3655"/>
    <w:rsid w:val="00AD39BE"/>
    <w:rsid w:val="00AD41F4"/>
    <w:rsid w:val="00AD4426"/>
    <w:rsid w:val="00AD476B"/>
    <w:rsid w:val="00AD4DA8"/>
    <w:rsid w:val="00AD5565"/>
    <w:rsid w:val="00AD5780"/>
    <w:rsid w:val="00AD59E2"/>
    <w:rsid w:val="00AD5A83"/>
    <w:rsid w:val="00AD5C17"/>
    <w:rsid w:val="00AD616F"/>
    <w:rsid w:val="00AD6398"/>
    <w:rsid w:val="00AD6403"/>
    <w:rsid w:val="00AD652C"/>
    <w:rsid w:val="00AD653E"/>
    <w:rsid w:val="00AD65A4"/>
    <w:rsid w:val="00AD69F1"/>
    <w:rsid w:val="00AD6C6B"/>
    <w:rsid w:val="00AD6C9C"/>
    <w:rsid w:val="00AD73DC"/>
    <w:rsid w:val="00AD7559"/>
    <w:rsid w:val="00AD75E8"/>
    <w:rsid w:val="00AD7887"/>
    <w:rsid w:val="00AD79B5"/>
    <w:rsid w:val="00AD7B30"/>
    <w:rsid w:val="00AD7D18"/>
    <w:rsid w:val="00AD7F9E"/>
    <w:rsid w:val="00AE02EE"/>
    <w:rsid w:val="00AE05BC"/>
    <w:rsid w:val="00AE064E"/>
    <w:rsid w:val="00AE06F4"/>
    <w:rsid w:val="00AE0893"/>
    <w:rsid w:val="00AE08C5"/>
    <w:rsid w:val="00AE0A1D"/>
    <w:rsid w:val="00AE0B58"/>
    <w:rsid w:val="00AE0E51"/>
    <w:rsid w:val="00AE1053"/>
    <w:rsid w:val="00AE1410"/>
    <w:rsid w:val="00AE2694"/>
    <w:rsid w:val="00AE28E8"/>
    <w:rsid w:val="00AE2A56"/>
    <w:rsid w:val="00AE2D84"/>
    <w:rsid w:val="00AE2F31"/>
    <w:rsid w:val="00AE32A7"/>
    <w:rsid w:val="00AE344E"/>
    <w:rsid w:val="00AE36C4"/>
    <w:rsid w:val="00AE3DBA"/>
    <w:rsid w:val="00AE4008"/>
    <w:rsid w:val="00AE4678"/>
    <w:rsid w:val="00AE4D60"/>
    <w:rsid w:val="00AE4DC0"/>
    <w:rsid w:val="00AE50FA"/>
    <w:rsid w:val="00AE5A97"/>
    <w:rsid w:val="00AE5B99"/>
    <w:rsid w:val="00AE60B7"/>
    <w:rsid w:val="00AE62B7"/>
    <w:rsid w:val="00AE64E1"/>
    <w:rsid w:val="00AE69A2"/>
    <w:rsid w:val="00AE6DBC"/>
    <w:rsid w:val="00AE7059"/>
    <w:rsid w:val="00AE72F8"/>
    <w:rsid w:val="00AE73BF"/>
    <w:rsid w:val="00AE75F6"/>
    <w:rsid w:val="00AE7BB4"/>
    <w:rsid w:val="00AE7EBE"/>
    <w:rsid w:val="00AF0602"/>
    <w:rsid w:val="00AF0EB2"/>
    <w:rsid w:val="00AF11C0"/>
    <w:rsid w:val="00AF124B"/>
    <w:rsid w:val="00AF25F0"/>
    <w:rsid w:val="00AF2766"/>
    <w:rsid w:val="00AF2853"/>
    <w:rsid w:val="00AF2BA0"/>
    <w:rsid w:val="00AF2DC3"/>
    <w:rsid w:val="00AF3658"/>
    <w:rsid w:val="00AF3688"/>
    <w:rsid w:val="00AF39C8"/>
    <w:rsid w:val="00AF457A"/>
    <w:rsid w:val="00AF4DC4"/>
    <w:rsid w:val="00AF4E97"/>
    <w:rsid w:val="00AF4F6A"/>
    <w:rsid w:val="00AF515D"/>
    <w:rsid w:val="00AF5847"/>
    <w:rsid w:val="00AF59D8"/>
    <w:rsid w:val="00AF5D80"/>
    <w:rsid w:val="00AF5E19"/>
    <w:rsid w:val="00AF6946"/>
    <w:rsid w:val="00AF6B71"/>
    <w:rsid w:val="00AF6D73"/>
    <w:rsid w:val="00AF7025"/>
    <w:rsid w:val="00AF745E"/>
    <w:rsid w:val="00AF77DC"/>
    <w:rsid w:val="00AF7ED8"/>
    <w:rsid w:val="00B0012E"/>
    <w:rsid w:val="00B002C6"/>
    <w:rsid w:val="00B0036D"/>
    <w:rsid w:val="00B00B30"/>
    <w:rsid w:val="00B00BDD"/>
    <w:rsid w:val="00B01D49"/>
    <w:rsid w:val="00B051B2"/>
    <w:rsid w:val="00B0538A"/>
    <w:rsid w:val="00B0550C"/>
    <w:rsid w:val="00B0561B"/>
    <w:rsid w:val="00B05DF3"/>
    <w:rsid w:val="00B05F3F"/>
    <w:rsid w:val="00B06B22"/>
    <w:rsid w:val="00B07330"/>
    <w:rsid w:val="00B07369"/>
    <w:rsid w:val="00B079FE"/>
    <w:rsid w:val="00B07DCC"/>
    <w:rsid w:val="00B07E51"/>
    <w:rsid w:val="00B10053"/>
    <w:rsid w:val="00B10456"/>
    <w:rsid w:val="00B10F89"/>
    <w:rsid w:val="00B110DE"/>
    <w:rsid w:val="00B11405"/>
    <w:rsid w:val="00B11524"/>
    <w:rsid w:val="00B115FE"/>
    <w:rsid w:val="00B116C0"/>
    <w:rsid w:val="00B11E05"/>
    <w:rsid w:val="00B12750"/>
    <w:rsid w:val="00B129E0"/>
    <w:rsid w:val="00B12CB4"/>
    <w:rsid w:val="00B1317E"/>
    <w:rsid w:val="00B15739"/>
    <w:rsid w:val="00B1603D"/>
    <w:rsid w:val="00B1612A"/>
    <w:rsid w:val="00B16557"/>
    <w:rsid w:val="00B16B3A"/>
    <w:rsid w:val="00B16C71"/>
    <w:rsid w:val="00B16D13"/>
    <w:rsid w:val="00B16DA7"/>
    <w:rsid w:val="00B17066"/>
    <w:rsid w:val="00B17352"/>
    <w:rsid w:val="00B17573"/>
    <w:rsid w:val="00B203C4"/>
    <w:rsid w:val="00B20AC5"/>
    <w:rsid w:val="00B2114C"/>
    <w:rsid w:val="00B2174B"/>
    <w:rsid w:val="00B21D1E"/>
    <w:rsid w:val="00B21D75"/>
    <w:rsid w:val="00B22900"/>
    <w:rsid w:val="00B229B1"/>
    <w:rsid w:val="00B23283"/>
    <w:rsid w:val="00B23496"/>
    <w:rsid w:val="00B236C6"/>
    <w:rsid w:val="00B23B1B"/>
    <w:rsid w:val="00B23CC3"/>
    <w:rsid w:val="00B2435B"/>
    <w:rsid w:val="00B24449"/>
    <w:rsid w:val="00B244CD"/>
    <w:rsid w:val="00B25CA7"/>
    <w:rsid w:val="00B264E7"/>
    <w:rsid w:val="00B2697E"/>
    <w:rsid w:val="00B26DA6"/>
    <w:rsid w:val="00B2701C"/>
    <w:rsid w:val="00B27564"/>
    <w:rsid w:val="00B2770A"/>
    <w:rsid w:val="00B2788E"/>
    <w:rsid w:val="00B27A87"/>
    <w:rsid w:val="00B30858"/>
    <w:rsid w:val="00B311F2"/>
    <w:rsid w:val="00B315EB"/>
    <w:rsid w:val="00B31FCD"/>
    <w:rsid w:val="00B32830"/>
    <w:rsid w:val="00B32B6E"/>
    <w:rsid w:val="00B33278"/>
    <w:rsid w:val="00B332B7"/>
    <w:rsid w:val="00B33A6A"/>
    <w:rsid w:val="00B33B81"/>
    <w:rsid w:val="00B33B9B"/>
    <w:rsid w:val="00B33F12"/>
    <w:rsid w:val="00B350F6"/>
    <w:rsid w:val="00B355A1"/>
    <w:rsid w:val="00B359EC"/>
    <w:rsid w:val="00B35B09"/>
    <w:rsid w:val="00B360B2"/>
    <w:rsid w:val="00B3663F"/>
    <w:rsid w:val="00B3678A"/>
    <w:rsid w:val="00B369FB"/>
    <w:rsid w:val="00B36F56"/>
    <w:rsid w:val="00B373AA"/>
    <w:rsid w:val="00B37504"/>
    <w:rsid w:val="00B37AB0"/>
    <w:rsid w:val="00B403D4"/>
    <w:rsid w:val="00B404E4"/>
    <w:rsid w:val="00B4070C"/>
    <w:rsid w:val="00B4088D"/>
    <w:rsid w:val="00B40B8D"/>
    <w:rsid w:val="00B4120B"/>
    <w:rsid w:val="00B42729"/>
    <w:rsid w:val="00B42881"/>
    <w:rsid w:val="00B42C33"/>
    <w:rsid w:val="00B4339E"/>
    <w:rsid w:val="00B43D05"/>
    <w:rsid w:val="00B4458D"/>
    <w:rsid w:val="00B4469A"/>
    <w:rsid w:val="00B44817"/>
    <w:rsid w:val="00B45062"/>
    <w:rsid w:val="00B450CB"/>
    <w:rsid w:val="00B456F8"/>
    <w:rsid w:val="00B45CB5"/>
    <w:rsid w:val="00B463AF"/>
    <w:rsid w:val="00B4671F"/>
    <w:rsid w:val="00B46BA6"/>
    <w:rsid w:val="00B46E07"/>
    <w:rsid w:val="00B4728B"/>
    <w:rsid w:val="00B47B36"/>
    <w:rsid w:val="00B508D8"/>
    <w:rsid w:val="00B50F03"/>
    <w:rsid w:val="00B5201A"/>
    <w:rsid w:val="00B525A8"/>
    <w:rsid w:val="00B52630"/>
    <w:rsid w:val="00B52685"/>
    <w:rsid w:val="00B52C5C"/>
    <w:rsid w:val="00B535EC"/>
    <w:rsid w:val="00B53A90"/>
    <w:rsid w:val="00B53CFB"/>
    <w:rsid w:val="00B53EC1"/>
    <w:rsid w:val="00B5408F"/>
    <w:rsid w:val="00B5419A"/>
    <w:rsid w:val="00B541C5"/>
    <w:rsid w:val="00B5445D"/>
    <w:rsid w:val="00B5458B"/>
    <w:rsid w:val="00B546F4"/>
    <w:rsid w:val="00B54B70"/>
    <w:rsid w:val="00B551BF"/>
    <w:rsid w:val="00B552AD"/>
    <w:rsid w:val="00B554A2"/>
    <w:rsid w:val="00B554EF"/>
    <w:rsid w:val="00B5560C"/>
    <w:rsid w:val="00B5570C"/>
    <w:rsid w:val="00B55986"/>
    <w:rsid w:val="00B55E08"/>
    <w:rsid w:val="00B55E49"/>
    <w:rsid w:val="00B57041"/>
    <w:rsid w:val="00B57282"/>
    <w:rsid w:val="00B5738C"/>
    <w:rsid w:val="00B57429"/>
    <w:rsid w:val="00B574D5"/>
    <w:rsid w:val="00B576CE"/>
    <w:rsid w:val="00B577C2"/>
    <w:rsid w:val="00B600C8"/>
    <w:rsid w:val="00B60430"/>
    <w:rsid w:val="00B60557"/>
    <w:rsid w:val="00B60F1E"/>
    <w:rsid w:val="00B60F51"/>
    <w:rsid w:val="00B6111F"/>
    <w:rsid w:val="00B623D6"/>
    <w:rsid w:val="00B623EE"/>
    <w:rsid w:val="00B623FD"/>
    <w:rsid w:val="00B62981"/>
    <w:rsid w:val="00B63C43"/>
    <w:rsid w:val="00B64D90"/>
    <w:rsid w:val="00B6535A"/>
    <w:rsid w:val="00B66096"/>
    <w:rsid w:val="00B66AD5"/>
    <w:rsid w:val="00B66E45"/>
    <w:rsid w:val="00B67007"/>
    <w:rsid w:val="00B675C1"/>
    <w:rsid w:val="00B676C4"/>
    <w:rsid w:val="00B67A5F"/>
    <w:rsid w:val="00B67A6A"/>
    <w:rsid w:val="00B67B5D"/>
    <w:rsid w:val="00B67E6E"/>
    <w:rsid w:val="00B7038E"/>
    <w:rsid w:val="00B7042F"/>
    <w:rsid w:val="00B706AC"/>
    <w:rsid w:val="00B707F3"/>
    <w:rsid w:val="00B711AB"/>
    <w:rsid w:val="00B718CD"/>
    <w:rsid w:val="00B71E54"/>
    <w:rsid w:val="00B7204A"/>
    <w:rsid w:val="00B7216F"/>
    <w:rsid w:val="00B722A4"/>
    <w:rsid w:val="00B72A24"/>
    <w:rsid w:val="00B72A4D"/>
    <w:rsid w:val="00B72B17"/>
    <w:rsid w:val="00B72C41"/>
    <w:rsid w:val="00B72F37"/>
    <w:rsid w:val="00B7331D"/>
    <w:rsid w:val="00B735E9"/>
    <w:rsid w:val="00B7382F"/>
    <w:rsid w:val="00B73A18"/>
    <w:rsid w:val="00B74331"/>
    <w:rsid w:val="00B747B2"/>
    <w:rsid w:val="00B749EB"/>
    <w:rsid w:val="00B74C03"/>
    <w:rsid w:val="00B74D4C"/>
    <w:rsid w:val="00B75AA4"/>
    <w:rsid w:val="00B765BA"/>
    <w:rsid w:val="00B76E20"/>
    <w:rsid w:val="00B770B9"/>
    <w:rsid w:val="00B7731B"/>
    <w:rsid w:val="00B7746E"/>
    <w:rsid w:val="00B774EA"/>
    <w:rsid w:val="00B77EB8"/>
    <w:rsid w:val="00B77EFD"/>
    <w:rsid w:val="00B77F89"/>
    <w:rsid w:val="00B80089"/>
    <w:rsid w:val="00B808E8"/>
    <w:rsid w:val="00B80EF2"/>
    <w:rsid w:val="00B811C6"/>
    <w:rsid w:val="00B81745"/>
    <w:rsid w:val="00B81856"/>
    <w:rsid w:val="00B81C99"/>
    <w:rsid w:val="00B81CD5"/>
    <w:rsid w:val="00B820C6"/>
    <w:rsid w:val="00B822D8"/>
    <w:rsid w:val="00B826AB"/>
    <w:rsid w:val="00B82D41"/>
    <w:rsid w:val="00B830C3"/>
    <w:rsid w:val="00B831D2"/>
    <w:rsid w:val="00B834AD"/>
    <w:rsid w:val="00B837CF"/>
    <w:rsid w:val="00B84668"/>
    <w:rsid w:val="00B8469D"/>
    <w:rsid w:val="00B84CE8"/>
    <w:rsid w:val="00B85557"/>
    <w:rsid w:val="00B85F83"/>
    <w:rsid w:val="00B8629F"/>
    <w:rsid w:val="00B8658E"/>
    <w:rsid w:val="00B865B9"/>
    <w:rsid w:val="00B86776"/>
    <w:rsid w:val="00B8734E"/>
    <w:rsid w:val="00B876C2"/>
    <w:rsid w:val="00B91077"/>
    <w:rsid w:val="00B91985"/>
    <w:rsid w:val="00B91A2C"/>
    <w:rsid w:val="00B92872"/>
    <w:rsid w:val="00B92A7D"/>
    <w:rsid w:val="00B92E49"/>
    <w:rsid w:val="00B92F4C"/>
    <w:rsid w:val="00B92F92"/>
    <w:rsid w:val="00B9319D"/>
    <w:rsid w:val="00B93FA6"/>
    <w:rsid w:val="00B9450C"/>
    <w:rsid w:val="00B94663"/>
    <w:rsid w:val="00B96038"/>
    <w:rsid w:val="00B96757"/>
    <w:rsid w:val="00B96D3A"/>
    <w:rsid w:val="00B97191"/>
    <w:rsid w:val="00B977E8"/>
    <w:rsid w:val="00B97AF9"/>
    <w:rsid w:val="00B97F04"/>
    <w:rsid w:val="00BA0515"/>
    <w:rsid w:val="00BA097E"/>
    <w:rsid w:val="00BA0B43"/>
    <w:rsid w:val="00BA12EF"/>
    <w:rsid w:val="00BA139B"/>
    <w:rsid w:val="00BA1504"/>
    <w:rsid w:val="00BA1508"/>
    <w:rsid w:val="00BA1693"/>
    <w:rsid w:val="00BA16F0"/>
    <w:rsid w:val="00BA1941"/>
    <w:rsid w:val="00BA1973"/>
    <w:rsid w:val="00BA1E64"/>
    <w:rsid w:val="00BA2326"/>
    <w:rsid w:val="00BA25E3"/>
    <w:rsid w:val="00BA2746"/>
    <w:rsid w:val="00BA29CA"/>
    <w:rsid w:val="00BA2D4F"/>
    <w:rsid w:val="00BA39F5"/>
    <w:rsid w:val="00BA3B1C"/>
    <w:rsid w:val="00BA4BB0"/>
    <w:rsid w:val="00BA4E1B"/>
    <w:rsid w:val="00BA4ECD"/>
    <w:rsid w:val="00BA5037"/>
    <w:rsid w:val="00BA5275"/>
    <w:rsid w:val="00BA5A18"/>
    <w:rsid w:val="00BA6024"/>
    <w:rsid w:val="00BA6217"/>
    <w:rsid w:val="00BA6330"/>
    <w:rsid w:val="00BA6538"/>
    <w:rsid w:val="00BA6729"/>
    <w:rsid w:val="00BA6993"/>
    <w:rsid w:val="00BA6B2D"/>
    <w:rsid w:val="00BA6DDE"/>
    <w:rsid w:val="00BA77F0"/>
    <w:rsid w:val="00BA7B45"/>
    <w:rsid w:val="00BA7BE7"/>
    <w:rsid w:val="00BA7EEB"/>
    <w:rsid w:val="00BB023A"/>
    <w:rsid w:val="00BB04F1"/>
    <w:rsid w:val="00BB06F8"/>
    <w:rsid w:val="00BB0CB3"/>
    <w:rsid w:val="00BB0E7F"/>
    <w:rsid w:val="00BB147D"/>
    <w:rsid w:val="00BB16EC"/>
    <w:rsid w:val="00BB199B"/>
    <w:rsid w:val="00BB19F7"/>
    <w:rsid w:val="00BB24D9"/>
    <w:rsid w:val="00BB2BD3"/>
    <w:rsid w:val="00BB2C37"/>
    <w:rsid w:val="00BB3878"/>
    <w:rsid w:val="00BB3D18"/>
    <w:rsid w:val="00BB3FFA"/>
    <w:rsid w:val="00BB4A2A"/>
    <w:rsid w:val="00BB4B78"/>
    <w:rsid w:val="00BB53AE"/>
    <w:rsid w:val="00BB5C23"/>
    <w:rsid w:val="00BB5DA9"/>
    <w:rsid w:val="00BB5E57"/>
    <w:rsid w:val="00BB6107"/>
    <w:rsid w:val="00BB6109"/>
    <w:rsid w:val="00BB6311"/>
    <w:rsid w:val="00BB682E"/>
    <w:rsid w:val="00BB6991"/>
    <w:rsid w:val="00BB6CA6"/>
    <w:rsid w:val="00BB72E9"/>
    <w:rsid w:val="00BB7552"/>
    <w:rsid w:val="00BB79F0"/>
    <w:rsid w:val="00BB7B0D"/>
    <w:rsid w:val="00BB7FE3"/>
    <w:rsid w:val="00BC0693"/>
    <w:rsid w:val="00BC0F26"/>
    <w:rsid w:val="00BC146F"/>
    <w:rsid w:val="00BC19A6"/>
    <w:rsid w:val="00BC1B3E"/>
    <w:rsid w:val="00BC24E7"/>
    <w:rsid w:val="00BC2705"/>
    <w:rsid w:val="00BC2719"/>
    <w:rsid w:val="00BC3556"/>
    <w:rsid w:val="00BC35AB"/>
    <w:rsid w:val="00BC3BC7"/>
    <w:rsid w:val="00BC3CAD"/>
    <w:rsid w:val="00BC3DD2"/>
    <w:rsid w:val="00BC4216"/>
    <w:rsid w:val="00BC423D"/>
    <w:rsid w:val="00BC4244"/>
    <w:rsid w:val="00BC42D8"/>
    <w:rsid w:val="00BC456C"/>
    <w:rsid w:val="00BC4CFF"/>
    <w:rsid w:val="00BC50FB"/>
    <w:rsid w:val="00BC53DC"/>
    <w:rsid w:val="00BC64FC"/>
    <w:rsid w:val="00BC65FC"/>
    <w:rsid w:val="00BC68A9"/>
    <w:rsid w:val="00BC69F4"/>
    <w:rsid w:val="00BC6A64"/>
    <w:rsid w:val="00BC745C"/>
    <w:rsid w:val="00BC74AD"/>
    <w:rsid w:val="00BC7581"/>
    <w:rsid w:val="00BC7AD5"/>
    <w:rsid w:val="00BD04C8"/>
    <w:rsid w:val="00BD06D7"/>
    <w:rsid w:val="00BD0954"/>
    <w:rsid w:val="00BD0CE1"/>
    <w:rsid w:val="00BD0D2F"/>
    <w:rsid w:val="00BD0F4E"/>
    <w:rsid w:val="00BD0FD7"/>
    <w:rsid w:val="00BD1076"/>
    <w:rsid w:val="00BD1085"/>
    <w:rsid w:val="00BD11CF"/>
    <w:rsid w:val="00BD1366"/>
    <w:rsid w:val="00BD1402"/>
    <w:rsid w:val="00BD14C0"/>
    <w:rsid w:val="00BD1967"/>
    <w:rsid w:val="00BD1A23"/>
    <w:rsid w:val="00BD2624"/>
    <w:rsid w:val="00BD28DB"/>
    <w:rsid w:val="00BD2CA2"/>
    <w:rsid w:val="00BD2CD7"/>
    <w:rsid w:val="00BD2FF3"/>
    <w:rsid w:val="00BD30DF"/>
    <w:rsid w:val="00BD330B"/>
    <w:rsid w:val="00BD3438"/>
    <w:rsid w:val="00BD36C3"/>
    <w:rsid w:val="00BD37F7"/>
    <w:rsid w:val="00BD3870"/>
    <w:rsid w:val="00BD3BA5"/>
    <w:rsid w:val="00BD3C3F"/>
    <w:rsid w:val="00BD4B53"/>
    <w:rsid w:val="00BD4D3A"/>
    <w:rsid w:val="00BD4DEE"/>
    <w:rsid w:val="00BD55A7"/>
    <w:rsid w:val="00BD5C30"/>
    <w:rsid w:val="00BD5E45"/>
    <w:rsid w:val="00BD5F60"/>
    <w:rsid w:val="00BD62A1"/>
    <w:rsid w:val="00BD641F"/>
    <w:rsid w:val="00BD6462"/>
    <w:rsid w:val="00BD6849"/>
    <w:rsid w:val="00BD7195"/>
    <w:rsid w:val="00BD74C7"/>
    <w:rsid w:val="00BD78A7"/>
    <w:rsid w:val="00BE0549"/>
    <w:rsid w:val="00BE0608"/>
    <w:rsid w:val="00BE06C5"/>
    <w:rsid w:val="00BE102F"/>
    <w:rsid w:val="00BE132B"/>
    <w:rsid w:val="00BE175F"/>
    <w:rsid w:val="00BE1EFC"/>
    <w:rsid w:val="00BE2030"/>
    <w:rsid w:val="00BE268C"/>
    <w:rsid w:val="00BE27DE"/>
    <w:rsid w:val="00BE3361"/>
    <w:rsid w:val="00BE33F7"/>
    <w:rsid w:val="00BE383F"/>
    <w:rsid w:val="00BE3A05"/>
    <w:rsid w:val="00BE3D8B"/>
    <w:rsid w:val="00BE3E37"/>
    <w:rsid w:val="00BE3F39"/>
    <w:rsid w:val="00BE407C"/>
    <w:rsid w:val="00BE436E"/>
    <w:rsid w:val="00BE45A3"/>
    <w:rsid w:val="00BE4769"/>
    <w:rsid w:val="00BE5532"/>
    <w:rsid w:val="00BE5F06"/>
    <w:rsid w:val="00BE6A94"/>
    <w:rsid w:val="00BE6B2F"/>
    <w:rsid w:val="00BE6C6C"/>
    <w:rsid w:val="00BE7161"/>
    <w:rsid w:val="00BE72D3"/>
    <w:rsid w:val="00BE76A4"/>
    <w:rsid w:val="00BE79D3"/>
    <w:rsid w:val="00BE7F25"/>
    <w:rsid w:val="00BF00A7"/>
    <w:rsid w:val="00BF0185"/>
    <w:rsid w:val="00BF01DC"/>
    <w:rsid w:val="00BF0599"/>
    <w:rsid w:val="00BF062C"/>
    <w:rsid w:val="00BF086F"/>
    <w:rsid w:val="00BF0D4D"/>
    <w:rsid w:val="00BF1423"/>
    <w:rsid w:val="00BF1435"/>
    <w:rsid w:val="00BF19AD"/>
    <w:rsid w:val="00BF1B77"/>
    <w:rsid w:val="00BF1D81"/>
    <w:rsid w:val="00BF21BE"/>
    <w:rsid w:val="00BF268F"/>
    <w:rsid w:val="00BF2870"/>
    <w:rsid w:val="00BF28AF"/>
    <w:rsid w:val="00BF2A61"/>
    <w:rsid w:val="00BF2CEC"/>
    <w:rsid w:val="00BF3029"/>
    <w:rsid w:val="00BF332F"/>
    <w:rsid w:val="00BF346F"/>
    <w:rsid w:val="00BF3956"/>
    <w:rsid w:val="00BF41A4"/>
    <w:rsid w:val="00BF440D"/>
    <w:rsid w:val="00BF4686"/>
    <w:rsid w:val="00BF496D"/>
    <w:rsid w:val="00BF57A9"/>
    <w:rsid w:val="00BF5908"/>
    <w:rsid w:val="00BF5C7E"/>
    <w:rsid w:val="00BF5DEB"/>
    <w:rsid w:val="00BF6238"/>
    <w:rsid w:val="00BF6248"/>
    <w:rsid w:val="00BF77EB"/>
    <w:rsid w:val="00C0020D"/>
    <w:rsid w:val="00C00286"/>
    <w:rsid w:val="00C00583"/>
    <w:rsid w:val="00C00895"/>
    <w:rsid w:val="00C00EEC"/>
    <w:rsid w:val="00C01437"/>
    <w:rsid w:val="00C015D0"/>
    <w:rsid w:val="00C016EC"/>
    <w:rsid w:val="00C01F1F"/>
    <w:rsid w:val="00C02020"/>
    <w:rsid w:val="00C02582"/>
    <w:rsid w:val="00C02B09"/>
    <w:rsid w:val="00C02E78"/>
    <w:rsid w:val="00C02E83"/>
    <w:rsid w:val="00C030AD"/>
    <w:rsid w:val="00C03119"/>
    <w:rsid w:val="00C0352E"/>
    <w:rsid w:val="00C036E6"/>
    <w:rsid w:val="00C036FF"/>
    <w:rsid w:val="00C03716"/>
    <w:rsid w:val="00C03912"/>
    <w:rsid w:val="00C042F2"/>
    <w:rsid w:val="00C0468F"/>
    <w:rsid w:val="00C04A4D"/>
    <w:rsid w:val="00C04BD7"/>
    <w:rsid w:val="00C04DE7"/>
    <w:rsid w:val="00C0503B"/>
    <w:rsid w:val="00C056BC"/>
    <w:rsid w:val="00C05B00"/>
    <w:rsid w:val="00C05F6B"/>
    <w:rsid w:val="00C0603D"/>
    <w:rsid w:val="00C063A2"/>
    <w:rsid w:val="00C068B8"/>
    <w:rsid w:val="00C06D06"/>
    <w:rsid w:val="00C06F1E"/>
    <w:rsid w:val="00C0761C"/>
    <w:rsid w:val="00C0784F"/>
    <w:rsid w:val="00C07D3F"/>
    <w:rsid w:val="00C1036F"/>
    <w:rsid w:val="00C10770"/>
    <w:rsid w:val="00C10A2B"/>
    <w:rsid w:val="00C10B21"/>
    <w:rsid w:val="00C10C2A"/>
    <w:rsid w:val="00C11135"/>
    <w:rsid w:val="00C1155C"/>
    <w:rsid w:val="00C11781"/>
    <w:rsid w:val="00C11922"/>
    <w:rsid w:val="00C11945"/>
    <w:rsid w:val="00C119A0"/>
    <w:rsid w:val="00C11D83"/>
    <w:rsid w:val="00C1200A"/>
    <w:rsid w:val="00C12138"/>
    <w:rsid w:val="00C12166"/>
    <w:rsid w:val="00C1232A"/>
    <w:rsid w:val="00C128D4"/>
    <w:rsid w:val="00C12CB1"/>
    <w:rsid w:val="00C12E0D"/>
    <w:rsid w:val="00C135CE"/>
    <w:rsid w:val="00C13D51"/>
    <w:rsid w:val="00C13DBA"/>
    <w:rsid w:val="00C14450"/>
    <w:rsid w:val="00C14FC0"/>
    <w:rsid w:val="00C1511E"/>
    <w:rsid w:val="00C1554C"/>
    <w:rsid w:val="00C1578B"/>
    <w:rsid w:val="00C15F4D"/>
    <w:rsid w:val="00C1648D"/>
    <w:rsid w:val="00C16D0D"/>
    <w:rsid w:val="00C16FEF"/>
    <w:rsid w:val="00C170A8"/>
    <w:rsid w:val="00C17DA4"/>
    <w:rsid w:val="00C17FEA"/>
    <w:rsid w:val="00C2095A"/>
    <w:rsid w:val="00C20C58"/>
    <w:rsid w:val="00C20CE3"/>
    <w:rsid w:val="00C20E39"/>
    <w:rsid w:val="00C2111C"/>
    <w:rsid w:val="00C21AA8"/>
    <w:rsid w:val="00C21BCE"/>
    <w:rsid w:val="00C2204B"/>
    <w:rsid w:val="00C2256D"/>
    <w:rsid w:val="00C231E2"/>
    <w:rsid w:val="00C236AD"/>
    <w:rsid w:val="00C24199"/>
    <w:rsid w:val="00C246D1"/>
    <w:rsid w:val="00C24DA8"/>
    <w:rsid w:val="00C24E0C"/>
    <w:rsid w:val="00C25714"/>
    <w:rsid w:val="00C258A9"/>
    <w:rsid w:val="00C261C5"/>
    <w:rsid w:val="00C2622D"/>
    <w:rsid w:val="00C26371"/>
    <w:rsid w:val="00C26458"/>
    <w:rsid w:val="00C26BD4"/>
    <w:rsid w:val="00C26C15"/>
    <w:rsid w:val="00C278AD"/>
    <w:rsid w:val="00C27FE0"/>
    <w:rsid w:val="00C3073C"/>
    <w:rsid w:val="00C30977"/>
    <w:rsid w:val="00C32041"/>
    <w:rsid w:val="00C3251E"/>
    <w:rsid w:val="00C3333F"/>
    <w:rsid w:val="00C33430"/>
    <w:rsid w:val="00C337AF"/>
    <w:rsid w:val="00C339DE"/>
    <w:rsid w:val="00C33B26"/>
    <w:rsid w:val="00C33FA8"/>
    <w:rsid w:val="00C34681"/>
    <w:rsid w:val="00C346F2"/>
    <w:rsid w:val="00C34ABE"/>
    <w:rsid w:val="00C34B4D"/>
    <w:rsid w:val="00C34B67"/>
    <w:rsid w:val="00C3507A"/>
    <w:rsid w:val="00C35760"/>
    <w:rsid w:val="00C358A0"/>
    <w:rsid w:val="00C35A24"/>
    <w:rsid w:val="00C35A67"/>
    <w:rsid w:val="00C3601B"/>
    <w:rsid w:val="00C363BC"/>
    <w:rsid w:val="00C36D5A"/>
    <w:rsid w:val="00C36DBE"/>
    <w:rsid w:val="00C370BA"/>
    <w:rsid w:val="00C37676"/>
    <w:rsid w:val="00C376DE"/>
    <w:rsid w:val="00C37A55"/>
    <w:rsid w:val="00C37C90"/>
    <w:rsid w:val="00C37F10"/>
    <w:rsid w:val="00C4029C"/>
    <w:rsid w:val="00C403C9"/>
    <w:rsid w:val="00C404EA"/>
    <w:rsid w:val="00C40B39"/>
    <w:rsid w:val="00C40C27"/>
    <w:rsid w:val="00C40E32"/>
    <w:rsid w:val="00C40F27"/>
    <w:rsid w:val="00C413E5"/>
    <w:rsid w:val="00C418AD"/>
    <w:rsid w:val="00C42180"/>
    <w:rsid w:val="00C4238E"/>
    <w:rsid w:val="00C42533"/>
    <w:rsid w:val="00C42D1F"/>
    <w:rsid w:val="00C42F11"/>
    <w:rsid w:val="00C436D0"/>
    <w:rsid w:val="00C44511"/>
    <w:rsid w:val="00C4472F"/>
    <w:rsid w:val="00C44789"/>
    <w:rsid w:val="00C44954"/>
    <w:rsid w:val="00C458A6"/>
    <w:rsid w:val="00C45D74"/>
    <w:rsid w:val="00C45FBF"/>
    <w:rsid w:val="00C4623E"/>
    <w:rsid w:val="00C4630E"/>
    <w:rsid w:val="00C469EF"/>
    <w:rsid w:val="00C46CE5"/>
    <w:rsid w:val="00C46F14"/>
    <w:rsid w:val="00C472EA"/>
    <w:rsid w:val="00C4745C"/>
    <w:rsid w:val="00C475B8"/>
    <w:rsid w:val="00C476DE"/>
    <w:rsid w:val="00C4787B"/>
    <w:rsid w:val="00C47995"/>
    <w:rsid w:val="00C5065C"/>
    <w:rsid w:val="00C50F36"/>
    <w:rsid w:val="00C51316"/>
    <w:rsid w:val="00C51A43"/>
    <w:rsid w:val="00C525E9"/>
    <w:rsid w:val="00C527E5"/>
    <w:rsid w:val="00C52D65"/>
    <w:rsid w:val="00C5317B"/>
    <w:rsid w:val="00C531DE"/>
    <w:rsid w:val="00C53893"/>
    <w:rsid w:val="00C53A30"/>
    <w:rsid w:val="00C53D13"/>
    <w:rsid w:val="00C54223"/>
    <w:rsid w:val="00C54446"/>
    <w:rsid w:val="00C5473C"/>
    <w:rsid w:val="00C54F69"/>
    <w:rsid w:val="00C551F7"/>
    <w:rsid w:val="00C556D3"/>
    <w:rsid w:val="00C55B1E"/>
    <w:rsid w:val="00C560CC"/>
    <w:rsid w:val="00C57349"/>
    <w:rsid w:val="00C57D81"/>
    <w:rsid w:val="00C605D7"/>
    <w:rsid w:val="00C6066B"/>
    <w:rsid w:val="00C60C54"/>
    <w:rsid w:val="00C60D87"/>
    <w:rsid w:val="00C60FD6"/>
    <w:rsid w:val="00C611D5"/>
    <w:rsid w:val="00C613FA"/>
    <w:rsid w:val="00C613FE"/>
    <w:rsid w:val="00C61806"/>
    <w:rsid w:val="00C61C89"/>
    <w:rsid w:val="00C62AA1"/>
    <w:rsid w:val="00C62D50"/>
    <w:rsid w:val="00C630FA"/>
    <w:rsid w:val="00C6359C"/>
    <w:rsid w:val="00C63992"/>
    <w:rsid w:val="00C64281"/>
    <w:rsid w:val="00C648A6"/>
    <w:rsid w:val="00C64C66"/>
    <w:rsid w:val="00C65065"/>
    <w:rsid w:val="00C650F8"/>
    <w:rsid w:val="00C65254"/>
    <w:rsid w:val="00C65559"/>
    <w:rsid w:val="00C6578D"/>
    <w:rsid w:val="00C65C79"/>
    <w:rsid w:val="00C66ADE"/>
    <w:rsid w:val="00C66B83"/>
    <w:rsid w:val="00C67555"/>
    <w:rsid w:val="00C67653"/>
    <w:rsid w:val="00C67B32"/>
    <w:rsid w:val="00C67FEC"/>
    <w:rsid w:val="00C70291"/>
    <w:rsid w:val="00C702AF"/>
    <w:rsid w:val="00C70319"/>
    <w:rsid w:val="00C70365"/>
    <w:rsid w:val="00C70EAF"/>
    <w:rsid w:val="00C70EFA"/>
    <w:rsid w:val="00C710D3"/>
    <w:rsid w:val="00C7131F"/>
    <w:rsid w:val="00C71468"/>
    <w:rsid w:val="00C71B77"/>
    <w:rsid w:val="00C7247F"/>
    <w:rsid w:val="00C73076"/>
    <w:rsid w:val="00C73753"/>
    <w:rsid w:val="00C73FCE"/>
    <w:rsid w:val="00C74036"/>
    <w:rsid w:val="00C74121"/>
    <w:rsid w:val="00C7451A"/>
    <w:rsid w:val="00C74584"/>
    <w:rsid w:val="00C74E9D"/>
    <w:rsid w:val="00C750C7"/>
    <w:rsid w:val="00C751CC"/>
    <w:rsid w:val="00C75861"/>
    <w:rsid w:val="00C75969"/>
    <w:rsid w:val="00C7626B"/>
    <w:rsid w:val="00C76BA6"/>
    <w:rsid w:val="00C76D9B"/>
    <w:rsid w:val="00C77DCB"/>
    <w:rsid w:val="00C800F7"/>
    <w:rsid w:val="00C80177"/>
    <w:rsid w:val="00C802EB"/>
    <w:rsid w:val="00C80342"/>
    <w:rsid w:val="00C80364"/>
    <w:rsid w:val="00C80648"/>
    <w:rsid w:val="00C820C3"/>
    <w:rsid w:val="00C832EE"/>
    <w:rsid w:val="00C836DB"/>
    <w:rsid w:val="00C83CE4"/>
    <w:rsid w:val="00C847EB"/>
    <w:rsid w:val="00C848DA"/>
    <w:rsid w:val="00C851D3"/>
    <w:rsid w:val="00C85CBA"/>
    <w:rsid w:val="00C85EB3"/>
    <w:rsid w:val="00C860D2"/>
    <w:rsid w:val="00C86DAA"/>
    <w:rsid w:val="00C86E63"/>
    <w:rsid w:val="00C907E8"/>
    <w:rsid w:val="00C90AD5"/>
    <w:rsid w:val="00C919A1"/>
    <w:rsid w:val="00C91A0C"/>
    <w:rsid w:val="00C91C6F"/>
    <w:rsid w:val="00C91CA0"/>
    <w:rsid w:val="00C91D9B"/>
    <w:rsid w:val="00C92D06"/>
    <w:rsid w:val="00C93206"/>
    <w:rsid w:val="00C937B7"/>
    <w:rsid w:val="00C93B26"/>
    <w:rsid w:val="00C93DBE"/>
    <w:rsid w:val="00C945D9"/>
    <w:rsid w:val="00C94DB5"/>
    <w:rsid w:val="00C94FA7"/>
    <w:rsid w:val="00C954C4"/>
    <w:rsid w:val="00C95532"/>
    <w:rsid w:val="00C957BA"/>
    <w:rsid w:val="00C95F47"/>
    <w:rsid w:val="00C9638C"/>
    <w:rsid w:val="00C964F8"/>
    <w:rsid w:val="00C968CE"/>
    <w:rsid w:val="00C96B24"/>
    <w:rsid w:val="00C96DF0"/>
    <w:rsid w:val="00C96ED7"/>
    <w:rsid w:val="00C971E3"/>
    <w:rsid w:val="00C97CA0"/>
    <w:rsid w:val="00CA02A7"/>
    <w:rsid w:val="00CA089E"/>
    <w:rsid w:val="00CA0C31"/>
    <w:rsid w:val="00CA0DC1"/>
    <w:rsid w:val="00CA0FEB"/>
    <w:rsid w:val="00CA1374"/>
    <w:rsid w:val="00CA1680"/>
    <w:rsid w:val="00CA18C9"/>
    <w:rsid w:val="00CA21D2"/>
    <w:rsid w:val="00CA2569"/>
    <w:rsid w:val="00CA2C8C"/>
    <w:rsid w:val="00CA2F7E"/>
    <w:rsid w:val="00CA3035"/>
    <w:rsid w:val="00CA32C3"/>
    <w:rsid w:val="00CA33CE"/>
    <w:rsid w:val="00CA3638"/>
    <w:rsid w:val="00CA392E"/>
    <w:rsid w:val="00CA3F58"/>
    <w:rsid w:val="00CA41B3"/>
    <w:rsid w:val="00CA431D"/>
    <w:rsid w:val="00CA43B9"/>
    <w:rsid w:val="00CA476A"/>
    <w:rsid w:val="00CA4B98"/>
    <w:rsid w:val="00CA5739"/>
    <w:rsid w:val="00CA6324"/>
    <w:rsid w:val="00CA649F"/>
    <w:rsid w:val="00CA674C"/>
    <w:rsid w:val="00CA69A8"/>
    <w:rsid w:val="00CA6F2C"/>
    <w:rsid w:val="00CA6FA8"/>
    <w:rsid w:val="00CA756A"/>
    <w:rsid w:val="00CB04A3"/>
    <w:rsid w:val="00CB07D4"/>
    <w:rsid w:val="00CB206E"/>
    <w:rsid w:val="00CB20D2"/>
    <w:rsid w:val="00CB27A1"/>
    <w:rsid w:val="00CB2C7C"/>
    <w:rsid w:val="00CB2F04"/>
    <w:rsid w:val="00CB3564"/>
    <w:rsid w:val="00CB3776"/>
    <w:rsid w:val="00CB3FDC"/>
    <w:rsid w:val="00CB42BE"/>
    <w:rsid w:val="00CB4429"/>
    <w:rsid w:val="00CB4872"/>
    <w:rsid w:val="00CB48DE"/>
    <w:rsid w:val="00CB5121"/>
    <w:rsid w:val="00CB5C41"/>
    <w:rsid w:val="00CB5FBB"/>
    <w:rsid w:val="00CB5FE7"/>
    <w:rsid w:val="00CB614D"/>
    <w:rsid w:val="00CB622B"/>
    <w:rsid w:val="00CB6614"/>
    <w:rsid w:val="00CB671E"/>
    <w:rsid w:val="00CB6A6F"/>
    <w:rsid w:val="00CB6AD7"/>
    <w:rsid w:val="00CB6CC8"/>
    <w:rsid w:val="00CB6CE0"/>
    <w:rsid w:val="00CB6E23"/>
    <w:rsid w:val="00CB70FC"/>
    <w:rsid w:val="00CB70FE"/>
    <w:rsid w:val="00CB737C"/>
    <w:rsid w:val="00CB75F0"/>
    <w:rsid w:val="00CC016E"/>
    <w:rsid w:val="00CC048E"/>
    <w:rsid w:val="00CC0B50"/>
    <w:rsid w:val="00CC0C36"/>
    <w:rsid w:val="00CC0DAD"/>
    <w:rsid w:val="00CC10DF"/>
    <w:rsid w:val="00CC1263"/>
    <w:rsid w:val="00CC13A5"/>
    <w:rsid w:val="00CC188E"/>
    <w:rsid w:val="00CC1B94"/>
    <w:rsid w:val="00CC1EB9"/>
    <w:rsid w:val="00CC227B"/>
    <w:rsid w:val="00CC39C6"/>
    <w:rsid w:val="00CC3AA6"/>
    <w:rsid w:val="00CC3FCE"/>
    <w:rsid w:val="00CC452A"/>
    <w:rsid w:val="00CC46A2"/>
    <w:rsid w:val="00CC472A"/>
    <w:rsid w:val="00CC4A41"/>
    <w:rsid w:val="00CC4B3B"/>
    <w:rsid w:val="00CC50AD"/>
    <w:rsid w:val="00CC5842"/>
    <w:rsid w:val="00CC5C06"/>
    <w:rsid w:val="00CC5D3A"/>
    <w:rsid w:val="00CC5D42"/>
    <w:rsid w:val="00CC6AE0"/>
    <w:rsid w:val="00CC6F2B"/>
    <w:rsid w:val="00CC7097"/>
    <w:rsid w:val="00CC7A61"/>
    <w:rsid w:val="00CD047C"/>
    <w:rsid w:val="00CD0958"/>
    <w:rsid w:val="00CD09CC"/>
    <w:rsid w:val="00CD0D23"/>
    <w:rsid w:val="00CD101A"/>
    <w:rsid w:val="00CD10C7"/>
    <w:rsid w:val="00CD1144"/>
    <w:rsid w:val="00CD1241"/>
    <w:rsid w:val="00CD14D4"/>
    <w:rsid w:val="00CD1848"/>
    <w:rsid w:val="00CD1B88"/>
    <w:rsid w:val="00CD1C38"/>
    <w:rsid w:val="00CD1C92"/>
    <w:rsid w:val="00CD1ED8"/>
    <w:rsid w:val="00CD21A2"/>
    <w:rsid w:val="00CD22C7"/>
    <w:rsid w:val="00CD2860"/>
    <w:rsid w:val="00CD3526"/>
    <w:rsid w:val="00CD3D71"/>
    <w:rsid w:val="00CD4600"/>
    <w:rsid w:val="00CD461F"/>
    <w:rsid w:val="00CD4987"/>
    <w:rsid w:val="00CD4D50"/>
    <w:rsid w:val="00CD4E94"/>
    <w:rsid w:val="00CD5542"/>
    <w:rsid w:val="00CD59A5"/>
    <w:rsid w:val="00CD5DF4"/>
    <w:rsid w:val="00CD5E0A"/>
    <w:rsid w:val="00CD6012"/>
    <w:rsid w:val="00CD61D2"/>
    <w:rsid w:val="00CD6F44"/>
    <w:rsid w:val="00CD713B"/>
    <w:rsid w:val="00CD74B5"/>
    <w:rsid w:val="00CD7F11"/>
    <w:rsid w:val="00CE0A2D"/>
    <w:rsid w:val="00CE0CC3"/>
    <w:rsid w:val="00CE0E10"/>
    <w:rsid w:val="00CE1194"/>
    <w:rsid w:val="00CE121E"/>
    <w:rsid w:val="00CE1264"/>
    <w:rsid w:val="00CE1487"/>
    <w:rsid w:val="00CE15E8"/>
    <w:rsid w:val="00CE15FC"/>
    <w:rsid w:val="00CE2434"/>
    <w:rsid w:val="00CE27A1"/>
    <w:rsid w:val="00CE3460"/>
    <w:rsid w:val="00CE36B0"/>
    <w:rsid w:val="00CE374E"/>
    <w:rsid w:val="00CE3A29"/>
    <w:rsid w:val="00CE3FEF"/>
    <w:rsid w:val="00CE497E"/>
    <w:rsid w:val="00CE4C16"/>
    <w:rsid w:val="00CE4E2A"/>
    <w:rsid w:val="00CE4E47"/>
    <w:rsid w:val="00CE4F96"/>
    <w:rsid w:val="00CE5037"/>
    <w:rsid w:val="00CE5371"/>
    <w:rsid w:val="00CE557A"/>
    <w:rsid w:val="00CE56A1"/>
    <w:rsid w:val="00CE5928"/>
    <w:rsid w:val="00CE5AA9"/>
    <w:rsid w:val="00CE5D8C"/>
    <w:rsid w:val="00CE5EE5"/>
    <w:rsid w:val="00CE5EEB"/>
    <w:rsid w:val="00CE601B"/>
    <w:rsid w:val="00CE6689"/>
    <w:rsid w:val="00CE6EFE"/>
    <w:rsid w:val="00CE7059"/>
    <w:rsid w:val="00CE76C3"/>
    <w:rsid w:val="00CE7906"/>
    <w:rsid w:val="00CE79A2"/>
    <w:rsid w:val="00CE7C61"/>
    <w:rsid w:val="00CE7CBB"/>
    <w:rsid w:val="00CE7D3A"/>
    <w:rsid w:val="00CF019B"/>
    <w:rsid w:val="00CF077C"/>
    <w:rsid w:val="00CF07BB"/>
    <w:rsid w:val="00CF0B3C"/>
    <w:rsid w:val="00CF0C78"/>
    <w:rsid w:val="00CF0F36"/>
    <w:rsid w:val="00CF113B"/>
    <w:rsid w:val="00CF22DD"/>
    <w:rsid w:val="00CF23C3"/>
    <w:rsid w:val="00CF3799"/>
    <w:rsid w:val="00CF3B74"/>
    <w:rsid w:val="00CF3EB7"/>
    <w:rsid w:val="00CF45E2"/>
    <w:rsid w:val="00CF486E"/>
    <w:rsid w:val="00CF545A"/>
    <w:rsid w:val="00CF6056"/>
    <w:rsid w:val="00CF60D2"/>
    <w:rsid w:val="00CF6378"/>
    <w:rsid w:val="00CF65C1"/>
    <w:rsid w:val="00CF6812"/>
    <w:rsid w:val="00CF6E52"/>
    <w:rsid w:val="00CF710B"/>
    <w:rsid w:val="00CF7159"/>
    <w:rsid w:val="00CF73AF"/>
    <w:rsid w:val="00CF7618"/>
    <w:rsid w:val="00CF7A2A"/>
    <w:rsid w:val="00CF7E4B"/>
    <w:rsid w:val="00CF7EBD"/>
    <w:rsid w:val="00D00720"/>
    <w:rsid w:val="00D0102C"/>
    <w:rsid w:val="00D0108E"/>
    <w:rsid w:val="00D014C8"/>
    <w:rsid w:val="00D02049"/>
    <w:rsid w:val="00D022AD"/>
    <w:rsid w:val="00D0363A"/>
    <w:rsid w:val="00D03654"/>
    <w:rsid w:val="00D03A53"/>
    <w:rsid w:val="00D03C44"/>
    <w:rsid w:val="00D03D15"/>
    <w:rsid w:val="00D03DD7"/>
    <w:rsid w:val="00D03F6A"/>
    <w:rsid w:val="00D042BB"/>
    <w:rsid w:val="00D04947"/>
    <w:rsid w:val="00D04949"/>
    <w:rsid w:val="00D049F2"/>
    <w:rsid w:val="00D052DD"/>
    <w:rsid w:val="00D05875"/>
    <w:rsid w:val="00D06BE5"/>
    <w:rsid w:val="00D06C56"/>
    <w:rsid w:val="00D070B3"/>
    <w:rsid w:val="00D0714A"/>
    <w:rsid w:val="00D07B18"/>
    <w:rsid w:val="00D10360"/>
    <w:rsid w:val="00D104E6"/>
    <w:rsid w:val="00D109F3"/>
    <w:rsid w:val="00D10A61"/>
    <w:rsid w:val="00D10F24"/>
    <w:rsid w:val="00D12366"/>
    <w:rsid w:val="00D1262D"/>
    <w:rsid w:val="00D12C92"/>
    <w:rsid w:val="00D1322E"/>
    <w:rsid w:val="00D13F06"/>
    <w:rsid w:val="00D13F52"/>
    <w:rsid w:val="00D13F6B"/>
    <w:rsid w:val="00D14C7E"/>
    <w:rsid w:val="00D150FC"/>
    <w:rsid w:val="00D1532E"/>
    <w:rsid w:val="00D15474"/>
    <w:rsid w:val="00D15ECD"/>
    <w:rsid w:val="00D16CC3"/>
    <w:rsid w:val="00D1724B"/>
    <w:rsid w:val="00D174BE"/>
    <w:rsid w:val="00D17A9C"/>
    <w:rsid w:val="00D17E6D"/>
    <w:rsid w:val="00D17E8F"/>
    <w:rsid w:val="00D20D3B"/>
    <w:rsid w:val="00D20D5F"/>
    <w:rsid w:val="00D20FDA"/>
    <w:rsid w:val="00D211B3"/>
    <w:rsid w:val="00D2195F"/>
    <w:rsid w:val="00D21F7C"/>
    <w:rsid w:val="00D22D3E"/>
    <w:rsid w:val="00D22D96"/>
    <w:rsid w:val="00D23B5A"/>
    <w:rsid w:val="00D24187"/>
    <w:rsid w:val="00D2444C"/>
    <w:rsid w:val="00D2482C"/>
    <w:rsid w:val="00D2681B"/>
    <w:rsid w:val="00D2688D"/>
    <w:rsid w:val="00D26E8F"/>
    <w:rsid w:val="00D26EFF"/>
    <w:rsid w:val="00D270E4"/>
    <w:rsid w:val="00D2741F"/>
    <w:rsid w:val="00D277C5"/>
    <w:rsid w:val="00D30670"/>
    <w:rsid w:val="00D309AC"/>
    <w:rsid w:val="00D30C12"/>
    <w:rsid w:val="00D30CFD"/>
    <w:rsid w:val="00D30D7D"/>
    <w:rsid w:val="00D30F85"/>
    <w:rsid w:val="00D3129D"/>
    <w:rsid w:val="00D31ACB"/>
    <w:rsid w:val="00D3244B"/>
    <w:rsid w:val="00D3246E"/>
    <w:rsid w:val="00D32BB3"/>
    <w:rsid w:val="00D32D0C"/>
    <w:rsid w:val="00D33379"/>
    <w:rsid w:val="00D33638"/>
    <w:rsid w:val="00D338EA"/>
    <w:rsid w:val="00D33BA4"/>
    <w:rsid w:val="00D3418C"/>
    <w:rsid w:val="00D341EA"/>
    <w:rsid w:val="00D349E9"/>
    <w:rsid w:val="00D35B58"/>
    <w:rsid w:val="00D360B3"/>
    <w:rsid w:val="00D3631D"/>
    <w:rsid w:val="00D36690"/>
    <w:rsid w:val="00D366D5"/>
    <w:rsid w:val="00D37238"/>
    <w:rsid w:val="00D37906"/>
    <w:rsid w:val="00D40023"/>
    <w:rsid w:val="00D4019F"/>
    <w:rsid w:val="00D40791"/>
    <w:rsid w:val="00D407B1"/>
    <w:rsid w:val="00D407C2"/>
    <w:rsid w:val="00D41548"/>
    <w:rsid w:val="00D41636"/>
    <w:rsid w:val="00D41B4B"/>
    <w:rsid w:val="00D41DA7"/>
    <w:rsid w:val="00D4258F"/>
    <w:rsid w:val="00D4307A"/>
    <w:rsid w:val="00D43778"/>
    <w:rsid w:val="00D4398F"/>
    <w:rsid w:val="00D43AF5"/>
    <w:rsid w:val="00D43ECE"/>
    <w:rsid w:val="00D43F02"/>
    <w:rsid w:val="00D440A4"/>
    <w:rsid w:val="00D441E0"/>
    <w:rsid w:val="00D444F5"/>
    <w:rsid w:val="00D44C86"/>
    <w:rsid w:val="00D45067"/>
    <w:rsid w:val="00D45260"/>
    <w:rsid w:val="00D45302"/>
    <w:rsid w:val="00D4557C"/>
    <w:rsid w:val="00D45A85"/>
    <w:rsid w:val="00D45B30"/>
    <w:rsid w:val="00D45BD6"/>
    <w:rsid w:val="00D45C14"/>
    <w:rsid w:val="00D4649E"/>
    <w:rsid w:val="00D4675F"/>
    <w:rsid w:val="00D46801"/>
    <w:rsid w:val="00D46D3E"/>
    <w:rsid w:val="00D46F54"/>
    <w:rsid w:val="00D4715E"/>
    <w:rsid w:val="00D4724B"/>
    <w:rsid w:val="00D473AE"/>
    <w:rsid w:val="00D47429"/>
    <w:rsid w:val="00D479A3"/>
    <w:rsid w:val="00D479BB"/>
    <w:rsid w:val="00D47A47"/>
    <w:rsid w:val="00D47B5C"/>
    <w:rsid w:val="00D47C5A"/>
    <w:rsid w:val="00D50525"/>
    <w:rsid w:val="00D50C85"/>
    <w:rsid w:val="00D510BA"/>
    <w:rsid w:val="00D515A2"/>
    <w:rsid w:val="00D51AE5"/>
    <w:rsid w:val="00D51C36"/>
    <w:rsid w:val="00D51D79"/>
    <w:rsid w:val="00D521F7"/>
    <w:rsid w:val="00D52E88"/>
    <w:rsid w:val="00D52FAD"/>
    <w:rsid w:val="00D53376"/>
    <w:rsid w:val="00D537D5"/>
    <w:rsid w:val="00D539E0"/>
    <w:rsid w:val="00D53F2C"/>
    <w:rsid w:val="00D53FE5"/>
    <w:rsid w:val="00D54533"/>
    <w:rsid w:val="00D54679"/>
    <w:rsid w:val="00D54885"/>
    <w:rsid w:val="00D549DA"/>
    <w:rsid w:val="00D54B3A"/>
    <w:rsid w:val="00D54ED0"/>
    <w:rsid w:val="00D55454"/>
    <w:rsid w:val="00D55630"/>
    <w:rsid w:val="00D5592D"/>
    <w:rsid w:val="00D55E98"/>
    <w:rsid w:val="00D56CEA"/>
    <w:rsid w:val="00D56FFF"/>
    <w:rsid w:val="00D572F5"/>
    <w:rsid w:val="00D57514"/>
    <w:rsid w:val="00D57A1B"/>
    <w:rsid w:val="00D57F2E"/>
    <w:rsid w:val="00D60257"/>
    <w:rsid w:val="00D60D9B"/>
    <w:rsid w:val="00D60E4D"/>
    <w:rsid w:val="00D6145E"/>
    <w:rsid w:val="00D61502"/>
    <w:rsid w:val="00D616E1"/>
    <w:rsid w:val="00D61E56"/>
    <w:rsid w:val="00D6201B"/>
    <w:rsid w:val="00D620FB"/>
    <w:rsid w:val="00D62C6A"/>
    <w:rsid w:val="00D62E81"/>
    <w:rsid w:val="00D630AC"/>
    <w:rsid w:val="00D632AD"/>
    <w:rsid w:val="00D632FF"/>
    <w:rsid w:val="00D63F7A"/>
    <w:rsid w:val="00D64029"/>
    <w:rsid w:val="00D64587"/>
    <w:rsid w:val="00D64C4C"/>
    <w:rsid w:val="00D64EAD"/>
    <w:rsid w:val="00D65F3D"/>
    <w:rsid w:val="00D662CC"/>
    <w:rsid w:val="00D6634D"/>
    <w:rsid w:val="00D66458"/>
    <w:rsid w:val="00D66FBB"/>
    <w:rsid w:val="00D66FE2"/>
    <w:rsid w:val="00D670B6"/>
    <w:rsid w:val="00D673ED"/>
    <w:rsid w:val="00D67D01"/>
    <w:rsid w:val="00D70090"/>
    <w:rsid w:val="00D70270"/>
    <w:rsid w:val="00D7042B"/>
    <w:rsid w:val="00D706C1"/>
    <w:rsid w:val="00D70962"/>
    <w:rsid w:val="00D70A32"/>
    <w:rsid w:val="00D70D9B"/>
    <w:rsid w:val="00D70DA3"/>
    <w:rsid w:val="00D71036"/>
    <w:rsid w:val="00D729D9"/>
    <w:rsid w:val="00D73342"/>
    <w:rsid w:val="00D73802"/>
    <w:rsid w:val="00D73D52"/>
    <w:rsid w:val="00D73E7E"/>
    <w:rsid w:val="00D73F06"/>
    <w:rsid w:val="00D74364"/>
    <w:rsid w:val="00D747AC"/>
    <w:rsid w:val="00D7480A"/>
    <w:rsid w:val="00D749AB"/>
    <w:rsid w:val="00D749C8"/>
    <w:rsid w:val="00D74E97"/>
    <w:rsid w:val="00D7539D"/>
    <w:rsid w:val="00D759B2"/>
    <w:rsid w:val="00D75D45"/>
    <w:rsid w:val="00D75E43"/>
    <w:rsid w:val="00D75F54"/>
    <w:rsid w:val="00D76157"/>
    <w:rsid w:val="00D76958"/>
    <w:rsid w:val="00D77400"/>
    <w:rsid w:val="00D77D9C"/>
    <w:rsid w:val="00D802C1"/>
    <w:rsid w:val="00D80DCA"/>
    <w:rsid w:val="00D80F14"/>
    <w:rsid w:val="00D80FAC"/>
    <w:rsid w:val="00D81BDF"/>
    <w:rsid w:val="00D81EB6"/>
    <w:rsid w:val="00D8234B"/>
    <w:rsid w:val="00D82707"/>
    <w:rsid w:val="00D82AE7"/>
    <w:rsid w:val="00D83065"/>
    <w:rsid w:val="00D839A3"/>
    <w:rsid w:val="00D83B6A"/>
    <w:rsid w:val="00D83BEA"/>
    <w:rsid w:val="00D83C0F"/>
    <w:rsid w:val="00D83DFC"/>
    <w:rsid w:val="00D83E03"/>
    <w:rsid w:val="00D840F8"/>
    <w:rsid w:val="00D846FF"/>
    <w:rsid w:val="00D84831"/>
    <w:rsid w:val="00D84861"/>
    <w:rsid w:val="00D84DBE"/>
    <w:rsid w:val="00D852D4"/>
    <w:rsid w:val="00D85640"/>
    <w:rsid w:val="00D8566D"/>
    <w:rsid w:val="00D858B1"/>
    <w:rsid w:val="00D859C9"/>
    <w:rsid w:val="00D86124"/>
    <w:rsid w:val="00D861B1"/>
    <w:rsid w:val="00D86784"/>
    <w:rsid w:val="00D86892"/>
    <w:rsid w:val="00D86D2C"/>
    <w:rsid w:val="00D86DBA"/>
    <w:rsid w:val="00D87121"/>
    <w:rsid w:val="00D871F3"/>
    <w:rsid w:val="00D877EE"/>
    <w:rsid w:val="00D87CAA"/>
    <w:rsid w:val="00D90B68"/>
    <w:rsid w:val="00D90E29"/>
    <w:rsid w:val="00D90F4E"/>
    <w:rsid w:val="00D910F6"/>
    <w:rsid w:val="00D9191A"/>
    <w:rsid w:val="00D91A0C"/>
    <w:rsid w:val="00D91ACF"/>
    <w:rsid w:val="00D91D78"/>
    <w:rsid w:val="00D91DCE"/>
    <w:rsid w:val="00D934BE"/>
    <w:rsid w:val="00D939BC"/>
    <w:rsid w:val="00D93D77"/>
    <w:rsid w:val="00D93F90"/>
    <w:rsid w:val="00D94BC7"/>
    <w:rsid w:val="00D95173"/>
    <w:rsid w:val="00D95221"/>
    <w:rsid w:val="00D9537C"/>
    <w:rsid w:val="00D953EA"/>
    <w:rsid w:val="00D95477"/>
    <w:rsid w:val="00D95BE6"/>
    <w:rsid w:val="00D9621F"/>
    <w:rsid w:val="00D9635F"/>
    <w:rsid w:val="00D9703E"/>
    <w:rsid w:val="00D973FD"/>
    <w:rsid w:val="00D97615"/>
    <w:rsid w:val="00D979BE"/>
    <w:rsid w:val="00D97CBA"/>
    <w:rsid w:val="00DA0092"/>
    <w:rsid w:val="00DA0252"/>
    <w:rsid w:val="00DA0327"/>
    <w:rsid w:val="00DA047E"/>
    <w:rsid w:val="00DA0A36"/>
    <w:rsid w:val="00DA0A50"/>
    <w:rsid w:val="00DA1101"/>
    <w:rsid w:val="00DA1169"/>
    <w:rsid w:val="00DA1340"/>
    <w:rsid w:val="00DA1700"/>
    <w:rsid w:val="00DA1B4C"/>
    <w:rsid w:val="00DA3054"/>
    <w:rsid w:val="00DA352C"/>
    <w:rsid w:val="00DA35F1"/>
    <w:rsid w:val="00DA36A8"/>
    <w:rsid w:val="00DA3EDC"/>
    <w:rsid w:val="00DA41A9"/>
    <w:rsid w:val="00DA4E41"/>
    <w:rsid w:val="00DA5133"/>
    <w:rsid w:val="00DA583C"/>
    <w:rsid w:val="00DA6B8E"/>
    <w:rsid w:val="00DA6EEF"/>
    <w:rsid w:val="00DA731A"/>
    <w:rsid w:val="00DA77D1"/>
    <w:rsid w:val="00DA7990"/>
    <w:rsid w:val="00DA7B8B"/>
    <w:rsid w:val="00DA7BEE"/>
    <w:rsid w:val="00DA7C17"/>
    <w:rsid w:val="00DB0190"/>
    <w:rsid w:val="00DB02A9"/>
    <w:rsid w:val="00DB0347"/>
    <w:rsid w:val="00DB0BE5"/>
    <w:rsid w:val="00DB0EE5"/>
    <w:rsid w:val="00DB1297"/>
    <w:rsid w:val="00DB13F0"/>
    <w:rsid w:val="00DB16BC"/>
    <w:rsid w:val="00DB185A"/>
    <w:rsid w:val="00DB18DF"/>
    <w:rsid w:val="00DB1A5B"/>
    <w:rsid w:val="00DB1ACC"/>
    <w:rsid w:val="00DB1F28"/>
    <w:rsid w:val="00DB26CF"/>
    <w:rsid w:val="00DB3032"/>
    <w:rsid w:val="00DB30C1"/>
    <w:rsid w:val="00DB3A76"/>
    <w:rsid w:val="00DB3DD3"/>
    <w:rsid w:val="00DB3F2A"/>
    <w:rsid w:val="00DB419F"/>
    <w:rsid w:val="00DB5444"/>
    <w:rsid w:val="00DB5957"/>
    <w:rsid w:val="00DB6173"/>
    <w:rsid w:val="00DB6597"/>
    <w:rsid w:val="00DB6A37"/>
    <w:rsid w:val="00DB74A2"/>
    <w:rsid w:val="00DB7524"/>
    <w:rsid w:val="00DB78C4"/>
    <w:rsid w:val="00DB7FDB"/>
    <w:rsid w:val="00DC00C7"/>
    <w:rsid w:val="00DC05BE"/>
    <w:rsid w:val="00DC0A1A"/>
    <w:rsid w:val="00DC0D50"/>
    <w:rsid w:val="00DC10B3"/>
    <w:rsid w:val="00DC12AE"/>
    <w:rsid w:val="00DC169D"/>
    <w:rsid w:val="00DC18F7"/>
    <w:rsid w:val="00DC197C"/>
    <w:rsid w:val="00DC2516"/>
    <w:rsid w:val="00DC26EC"/>
    <w:rsid w:val="00DC351B"/>
    <w:rsid w:val="00DC3E37"/>
    <w:rsid w:val="00DC455B"/>
    <w:rsid w:val="00DC45AE"/>
    <w:rsid w:val="00DC498B"/>
    <w:rsid w:val="00DC5663"/>
    <w:rsid w:val="00DC599F"/>
    <w:rsid w:val="00DC680D"/>
    <w:rsid w:val="00DC6820"/>
    <w:rsid w:val="00DC695B"/>
    <w:rsid w:val="00DC6AC9"/>
    <w:rsid w:val="00DC6CDE"/>
    <w:rsid w:val="00DC7318"/>
    <w:rsid w:val="00DC736B"/>
    <w:rsid w:val="00DC744F"/>
    <w:rsid w:val="00DC766A"/>
    <w:rsid w:val="00DC7738"/>
    <w:rsid w:val="00DC7C43"/>
    <w:rsid w:val="00DD00F7"/>
    <w:rsid w:val="00DD04BA"/>
    <w:rsid w:val="00DD05B7"/>
    <w:rsid w:val="00DD0D69"/>
    <w:rsid w:val="00DD1322"/>
    <w:rsid w:val="00DD14A0"/>
    <w:rsid w:val="00DD15B4"/>
    <w:rsid w:val="00DD1661"/>
    <w:rsid w:val="00DD18D4"/>
    <w:rsid w:val="00DD1AB0"/>
    <w:rsid w:val="00DD1D0A"/>
    <w:rsid w:val="00DD1F16"/>
    <w:rsid w:val="00DD1FFE"/>
    <w:rsid w:val="00DD201C"/>
    <w:rsid w:val="00DD2298"/>
    <w:rsid w:val="00DD26EC"/>
    <w:rsid w:val="00DD27AC"/>
    <w:rsid w:val="00DD2DC0"/>
    <w:rsid w:val="00DD331A"/>
    <w:rsid w:val="00DD33B1"/>
    <w:rsid w:val="00DD342C"/>
    <w:rsid w:val="00DD3AA4"/>
    <w:rsid w:val="00DD3FAC"/>
    <w:rsid w:val="00DD3FFE"/>
    <w:rsid w:val="00DD41E3"/>
    <w:rsid w:val="00DD41EC"/>
    <w:rsid w:val="00DD45FA"/>
    <w:rsid w:val="00DD469C"/>
    <w:rsid w:val="00DD484C"/>
    <w:rsid w:val="00DD4A80"/>
    <w:rsid w:val="00DD4B11"/>
    <w:rsid w:val="00DD4EF9"/>
    <w:rsid w:val="00DD5027"/>
    <w:rsid w:val="00DD53E7"/>
    <w:rsid w:val="00DD54F7"/>
    <w:rsid w:val="00DD5C13"/>
    <w:rsid w:val="00DD65F2"/>
    <w:rsid w:val="00DD679E"/>
    <w:rsid w:val="00DD6A8D"/>
    <w:rsid w:val="00DD6C43"/>
    <w:rsid w:val="00DD7019"/>
    <w:rsid w:val="00DD7475"/>
    <w:rsid w:val="00DD75CF"/>
    <w:rsid w:val="00DD7743"/>
    <w:rsid w:val="00DD7E23"/>
    <w:rsid w:val="00DE0045"/>
    <w:rsid w:val="00DE00FD"/>
    <w:rsid w:val="00DE02AC"/>
    <w:rsid w:val="00DE02B7"/>
    <w:rsid w:val="00DE03F4"/>
    <w:rsid w:val="00DE062B"/>
    <w:rsid w:val="00DE09C0"/>
    <w:rsid w:val="00DE0AA7"/>
    <w:rsid w:val="00DE0B2E"/>
    <w:rsid w:val="00DE111C"/>
    <w:rsid w:val="00DE1249"/>
    <w:rsid w:val="00DE13F2"/>
    <w:rsid w:val="00DE1782"/>
    <w:rsid w:val="00DE1894"/>
    <w:rsid w:val="00DE282E"/>
    <w:rsid w:val="00DE2880"/>
    <w:rsid w:val="00DE2DE3"/>
    <w:rsid w:val="00DE2E15"/>
    <w:rsid w:val="00DE32E0"/>
    <w:rsid w:val="00DE37CA"/>
    <w:rsid w:val="00DE3994"/>
    <w:rsid w:val="00DE3C30"/>
    <w:rsid w:val="00DE3CE4"/>
    <w:rsid w:val="00DE4126"/>
    <w:rsid w:val="00DE4E35"/>
    <w:rsid w:val="00DE54F3"/>
    <w:rsid w:val="00DE5709"/>
    <w:rsid w:val="00DE5D7C"/>
    <w:rsid w:val="00DE6281"/>
    <w:rsid w:val="00DE64B8"/>
    <w:rsid w:val="00DE739A"/>
    <w:rsid w:val="00DE755B"/>
    <w:rsid w:val="00DF023A"/>
    <w:rsid w:val="00DF070D"/>
    <w:rsid w:val="00DF1004"/>
    <w:rsid w:val="00DF1197"/>
    <w:rsid w:val="00DF140A"/>
    <w:rsid w:val="00DF17ED"/>
    <w:rsid w:val="00DF1856"/>
    <w:rsid w:val="00DF194A"/>
    <w:rsid w:val="00DF1A68"/>
    <w:rsid w:val="00DF1C66"/>
    <w:rsid w:val="00DF22F1"/>
    <w:rsid w:val="00DF2541"/>
    <w:rsid w:val="00DF2857"/>
    <w:rsid w:val="00DF30A3"/>
    <w:rsid w:val="00DF35CF"/>
    <w:rsid w:val="00DF3D6A"/>
    <w:rsid w:val="00DF3F31"/>
    <w:rsid w:val="00DF3F40"/>
    <w:rsid w:val="00DF3FE4"/>
    <w:rsid w:val="00DF4396"/>
    <w:rsid w:val="00DF4A96"/>
    <w:rsid w:val="00DF4D4B"/>
    <w:rsid w:val="00DF548D"/>
    <w:rsid w:val="00DF54FD"/>
    <w:rsid w:val="00DF5E55"/>
    <w:rsid w:val="00DF5FC5"/>
    <w:rsid w:val="00DF64FF"/>
    <w:rsid w:val="00DF65FD"/>
    <w:rsid w:val="00DF6961"/>
    <w:rsid w:val="00DF750B"/>
    <w:rsid w:val="00DF783B"/>
    <w:rsid w:val="00DF78D0"/>
    <w:rsid w:val="00DF79D5"/>
    <w:rsid w:val="00DF7E9C"/>
    <w:rsid w:val="00DF7F01"/>
    <w:rsid w:val="00E0008D"/>
    <w:rsid w:val="00E001BD"/>
    <w:rsid w:val="00E002F1"/>
    <w:rsid w:val="00E009B5"/>
    <w:rsid w:val="00E01184"/>
    <w:rsid w:val="00E020E1"/>
    <w:rsid w:val="00E0225C"/>
    <w:rsid w:val="00E028B2"/>
    <w:rsid w:val="00E02A3B"/>
    <w:rsid w:val="00E02EA8"/>
    <w:rsid w:val="00E02EB5"/>
    <w:rsid w:val="00E03322"/>
    <w:rsid w:val="00E03490"/>
    <w:rsid w:val="00E0359C"/>
    <w:rsid w:val="00E03855"/>
    <w:rsid w:val="00E038F2"/>
    <w:rsid w:val="00E0432D"/>
    <w:rsid w:val="00E04501"/>
    <w:rsid w:val="00E047A0"/>
    <w:rsid w:val="00E05FFD"/>
    <w:rsid w:val="00E0630D"/>
    <w:rsid w:val="00E06A5E"/>
    <w:rsid w:val="00E06DEE"/>
    <w:rsid w:val="00E06E4B"/>
    <w:rsid w:val="00E06FF5"/>
    <w:rsid w:val="00E0710C"/>
    <w:rsid w:val="00E07327"/>
    <w:rsid w:val="00E0745D"/>
    <w:rsid w:val="00E074E1"/>
    <w:rsid w:val="00E075B7"/>
    <w:rsid w:val="00E07AFA"/>
    <w:rsid w:val="00E07E82"/>
    <w:rsid w:val="00E10242"/>
    <w:rsid w:val="00E108FA"/>
    <w:rsid w:val="00E110DA"/>
    <w:rsid w:val="00E11492"/>
    <w:rsid w:val="00E127FF"/>
    <w:rsid w:val="00E129A0"/>
    <w:rsid w:val="00E12FCA"/>
    <w:rsid w:val="00E1303E"/>
    <w:rsid w:val="00E130E4"/>
    <w:rsid w:val="00E136AA"/>
    <w:rsid w:val="00E1392F"/>
    <w:rsid w:val="00E14842"/>
    <w:rsid w:val="00E14A23"/>
    <w:rsid w:val="00E14BA2"/>
    <w:rsid w:val="00E14C49"/>
    <w:rsid w:val="00E14CAF"/>
    <w:rsid w:val="00E15026"/>
    <w:rsid w:val="00E1575C"/>
    <w:rsid w:val="00E15AA2"/>
    <w:rsid w:val="00E15F80"/>
    <w:rsid w:val="00E16495"/>
    <w:rsid w:val="00E167BE"/>
    <w:rsid w:val="00E16A21"/>
    <w:rsid w:val="00E16D78"/>
    <w:rsid w:val="00E1707A"/>
    <w:rsid w:val="00E177DF"/>
    <w:rsid w:val="00E201F4"/>
    <w:rsid w:val="00E20338"/>
    <w:rsid w:val="00E203C9"/>
    <w:rsid w:val="00E2045B"/>
    <w:rsid w:val="00E20612"/>
    <w:rsid w:val="00E2069B"/>
    <w:rsid w:val="00E20C6F"/>
    <w:rsid w:val="00E20F16"/>
    <w:rsid w:val="00E21064"/>
    <w:rsid w:val="00E21071"/>
    <w:rsid w:val="00E21376"/>
    <w:rsid w:val="00E2138A"/>
    <w:rsid w:val="00E213DD"/>
    <w:rsid w:val="00E2175B"/>
    <w:rsid w:val="00E22730"/>
    <w:rsid w:val="00E22FFB"/>
    <w:rsid w:val="00E23738"/>
    <w:rsid w:val="00E23F24"/>
    <w:rsid w:val="00E24139"/>
    <w:rsid w:val="00E2448D"/>
    <w:rsid w:val="00E24694"/>
    <w:rsid w:val="00E247AE"/>
    <w:rsid w:val="00E24A58"/>
    <w:rsid w:val="00E24C75"/>
    <w:rsid w:val="00E24F9D"/>
    <w:rsid w:val="00E2524B"/>
    <w:rsid w:val="00E25B45"/>
    <w:rsid w:val="00E25BBF"/>
    <w:rsid w:val="00E25BF3"/>
    <w:rsid w:val="00E260C0"/>
    <w:rsid w:val="00E261D0"/>
    <w:rsid w:val="00E266EC"/>
    <w:rsid w:val="00E2689B"/>
    <w:rsid w:val="00E26A1F"/>
    <w:rsid w:val="00E27707"/>
    <w:rsid w:val="00E27AAB"/>
    <w:rsid w:val="00E27EAD"/>
    <w:rsid w:val="00E30302"/>
    <w:rsid w:val="00E30394"/>
    <w:rsid w:val="00E30838"/>
    <w:rsid w:val="00E309C7"/>
    <w:rsid w:val="00E30B2C"/>
    <w:rsid w:val="00E30CA6"/>
    <w:rsid w:val="00E30F84"/>
    <w:rsid w:val="00E313F0"/>
    <w:rsid w:val="00E317AE"/>
    <w:rsid w:val="00E31F54"/>
    <w:rsid w:val="00E3223F"/>
    <w:rsid w:val="00E322D4"/>
    <w:rsid w:val="00E33556"/>
    <w:rsid w:val="00E3366F"/>
    <w:rsid w:val="00E3381F"/>
    <w:rsid w:val="00E3397C"/>
    <w:rsid w:val="00E33FAA"/>
    <w:rsid w:val="00E34A0F"/>
    <w:rsid w:val="00E34DBA"/>
    <w:rsid w:val="00E356F4"/>
    <w:rsid w:val="00E35ADF"/>
    <w:rsid w:val="00E35BEB"/>
    <w:rsid w:val="00E35F32"/>
    <w:rsid w:val="00E36B03"/>
    <w:rsid w:val="00E37F1C"/>
    <w:rsid w:val="00E40023"/>
    <w:rsid w:val="00E401A3"/>
    <w:rsid w:val="00E407A3"/>
    <w:rsid w:val="00E40FC5"/>
    <w:rsid w:val="00E410FC"/>
    <w:rsid w:val="00E413F2"/>
    <w:rsid w:val="00E41C24"/>
    <w:rsid w:val="00E42075"/>
    <w:rsid w:val="00E421F1"/>
    <w:rsid w:val="00E42258"/>
    <w:rsid w:val="00E425B9"/>
    <w:rsid w:val="00E42919"/>
    <w:rsid w:val="00E42E7A"/>
    <w:rsid w:val="00E4365A"/>
    <w:rsid w:val="00E4367E"/>
    <w:rsid w:val="00E43785"/>
    <w:rsid w:val="00E43AAC"/>
    <w:rsid w:val="00E43BF5"/>
    <w:rsid w:val="00E43EDC"/>
    <w:rsid w:val="00E4455F"/>
    <w:rsid w:val="00E44CC8"/>
    <w:rsid w:val="00E44DAE"/>
    <w:rsid w:val="00E4513D"/>
    <w:rsid w:val="00E4517B"/>
    <w:rsid w:val="00E4531D"/>
    <w:rsid w:val="00E4532B"/>
    <w:rsid w:val="00E456B6"/>
    <w:rsid w:val="00E4589E"/>
    <w:rsid w:val="00E458A4"/>
    <w:rsid w:val="00E45CDA"/>
    <w:rsid w:val="00E45F68"/>
    <w:rsid w:val="00E46313"/>
    <w:rsid w:val="00E464EB"/>
    <w:rsid w:val="00E465F0"/>
    <w:rsid w:val="00E46725"/>
    <w:rsid w:val="00E467F6"/>
    <w:rsid w:val="00E46FF3"/>
    <w:rsid w:val="00E474CA"/>
    <w:rsid w:val="00E47569"/>
    <w:rsid w:val="00E47904"/>
    <w:rsid w:val="00E47B32"/>
    <w:rsid w:val="00E47CFF"/>
    <w:rsid w:val="00E47E8F"/>
    <w:rsid w:val="00E50727"/>
    <w:rsid w:val="00E50ACD"/>
    <w:rsid w:val="00E50E0E"/>
    <w:rsid w:val="00E50E2F"/>
    <w:rsid w:val="00E51048"/>
    <w:rsid w:val="00E5110A"/>
    <w:rsid w:val="00E51166"/>
    <w:rsid w:val="00E5143F"/>
    <w:rsid w:val="00E51C4F"/>
    <w:rsid w:val="00E51C9F"/>
    <w:rsid w:val="00E5227F"/>
    <w:rsid w:val="00E52933"/>
    <w:rsid w:val="00E52B38"/>
    <w:rsid w:val="00E52E2E"/>
    <w:rsid w:val="00E52F0C"/>
    <w:rsid w:val="00E53054"/>
    <w:rsid w:val="00E530D8"/>
    <w:rsid w:val="00E537B0"/>
    <w:rsid w:val="00E5384C"/>
    <w:rsid w:val="00E53999"/>
    <w:rsid w:val="00E539A5"/>
    <w:rsid w:val="00E53F9A"/>
    <w:rsid w:val="00E54491"/>
    <w:rsid w:val="00E5470F"/>
    <w:rsid w:val="00E54959"/>
    <w:rsid w:val="00E54ABA"/>
    <w:rsid w:val="00E54DC1"/>
    <w:rsid w:val="00E55C32"/>
    <w:rsid w:val="00E56157"/>
    <w:rsid w:val="00E56B69"/>
    <w:rsid w:val="00E56E06"/>
    <w:rsid w:val="00E571C5"/>
    <w:rsid w:val="00E60585"/>
    <w:rsid w:val="00E60676"/>
    <w:rsid w:val="00E606AC"/>
    <w:rsid w:val="00E60ADF"/>
    <w:rsid w:val="00E60F0A"/>
    <w:rsid w:val="00E60F65"/>
    <w:rsid w:val="00E6110D"/>
    <w:rsid w:val="00E61403"/>
    <w:rsid w:val="00E6154A"/>
    <w:rsid w:val="00E61E5A"/>
    <w:rsid w:val="00E62F61"/>
    <w:rsid w:val="00E6300C"/>
    <w:rsid w:val="00E63C03"/>
    <w:rsid w:val="00E63CB8"/>
    <w:rsid w:val="00E63CC1"/>
    <w:rsid w:val="00E63ECC"/>
    <w:rsid w:val="00E6406A"/>
    <w:rsid w:val="00E64547"/>
    <w:rsid w:val="00E64E08"/>
    <w:rsid w:val="00E64E76"/>
    <w:rsid w:val="00E6505D"/>
    <w:rsid w:val="00E651D2"/>
    <w:rsid w:val="00E6578B"/>
    <w:rsid w:val="00E658B2"/>
    <w:rsid w:val="00E6598B"/>
    <w:rsid w:val="00E65BFB"/>
    <w:rsid w:val="00E66086"/>
    <w:rsid w:val="00E66CDF"/>
    <w:rsid w:val="00E677BC"/>
    <w:rsid w:val="00E679A1"/>
    <w:rsid w:val="00E700F6"/>
    <w:rsid w:val="00E705F2"/>
    <w:rsid w:val="00E70CE0"/>
    <w:rsid w:val="00E70D0A"/>
    <w:rsid w:val="00E71DC0"/>
    <w:rsid w:val="00E721E8"/>
    <w:rsid w:val="00E727F3"/>
    <w:rsid w:val="00E72A98"/>
    <w:rsid w:val="00E72F14"/>
    <w:rsid w:val="00E72FFA"/>
    <w:rsid w:val="00E7495E"/>
    <w:rsid w:val="00E74C74"/>
    <w:rsid w:val="00E753BA"/>
    <w:rsid w:val="00E7560E"/>
    <w:rsid w:val="00E75B4E"/>
    <w:rsid w:val="00E76385"/>
    <w:rsid w:val="00E764B7"/>
    <w:rsid w:val="00E76CD9"/>
    <w:rsid w:val="00E7737A"/>
    <w:rsid w:val="00E776E3"/>
    <w:rsid w:val="00E777DA"/>
    <w:rsid w:val="00E778D9"/>
    <w:rsid w:val="00E77B6D"/>
    <w:rsid w:val="00E77B8A"/>
    <w:rsid w:val="00E77EDF"/>
    <w:rsid w:val="00E80811"/>
    <w:rsid w:val="00E80FC6"/>
    <w:rsid w:val="00E81210"/>
    <w:rsid w:val="00E819E4"/>
    <w:rsid w:val="00E81D0E"/>
    <w:rsid w:val="00E81E0A"/>
    <w:rsid w:val="00E823F8"/>
    <w:rsid w:val="00E82D69"/>
    <w:rsid w:val="00E830CA"/>
    <w:rsid w:val="00E83874"/>
    <w:rsid w:val="00E838FF"/>
    <w:rsid w:val="00E83940"/>
    <w:rsid w:val="00E83E5F"/>
    <w:rsid w:val="00E844CE"/>
    <w:rsid w:val="00E84565"/>
    <w:rsid w:val="00E845A5"/>
    <w:rsid w:val="00E84A1E"/>
    <w:rsid w:val="00E84BD2"/>
    <w:rsid w:val="00E85520"/>
    <w:rsid w:val="00E85B42"/>
    <w:rsid w:val="00E85B47"/>
    <w:rsid w:val="00E85C1D"/>
    <w:rsid w:val="00E85DE1"/>
    <w:rsid w:val="00E864F3"/>
    <w:rsid w:val="00E86540"/>
    <w:rsid w:val="00E86760"/>
    <w:rsid w:val="00E86CCF"/>
    <w:rsid w:val="00E86FDD"/>
    <w:rsid w:val="00E87528"/>
    <w:rsid w:val="00E879A1"/>
    <w:rsid w:val="00E90124"/>
    <w:rsid w:val="00E9066C"/>
    <w:rsid w:val="00E90870"/>
    <w:rsid w:val="00E91229"/>
    <w:rsid w:val="00E91754"/>
    <w:rsid w:val="00E919B6"/>
    <w:rsid w:val="00E91B1B"/>
    <w:rsid w:val="00E91F46"/>
    <w:rsid w:val="00E9224E"/>
    <w:rsid w:val="00E929D7"/>
    <w:rsid w:val="00E93505"/>
    <w:rsid w:val="00E93543"/>
    <w:rsid w:val="00E93955"/>
    <w:rsid w:val="00E93E87"/>
    <w:rsid w:val="00E943E8"/>
    <w:rsid w:val="00E947F9"/>
    <w:rsid w:val="00E94B58"/>
    <w:rsid w:val="00E94CF8"/>
    <w:rsid w:val="00E94DDD"/>
    <w:rsid w:val="00E9566B"/>
    <w:rsid w:val="00E956D5"/>
    <w:rsid w:val="00E96B4E"/>
    <w:rsid w:val="00E96DD0"/>
    <w:rsid w:val="00E96F60"/>
    <w:rsid w:val="00E97793"/>
    <w:rsid w:val="00E97BCF"/>
    <w:rsid w:val="00EA035A"/>
    <w:rsid w:val="00EA0494"/>
    <w:rsid w:val="00EA06F2"/>
    <w:rsid w:val="00EA0DB4"/>
    <w:rsid w:val="00EA0E0B"/>
    <w:rsid w:val="00EA1358"/>
    <w:rsid w:val="00EA1ACB"/>
    <w:rsid w:val="00EA1EE4"/>
    <w:rsid w:val="00EA24DF"/>
    <w:rsid w:val="00EA26D6"/>
    <w:rsid w:val="00EA2752"/>
    <w:rsid w:val="00EA29BD"/>
    <w:rsid w:val="00EA29E1"/>
    <w:rsid w:val="00EA37D2"/>
    <w:rsid w:val="00EA38E9"/>
    <w:rsid w:val="00EA3BC9"/>
    <w:rsid w:val="00EA4695"/>
    <w:rsid w:val="00EA4A26"/>
    <w:rsid w:val="00EA5123"/>
    <w:rsid w:val="00EA58EE"/>
    <w:rsid w:val="00EA5F3F"/>
    <w:rsid w:val="00EA6B34"/>
    <w:rsid w:val="00EA788C"/>
    <w:rsid w:val="00EA79F6"/>
    <w:rsid w:val="00EB02EA"/>
    <w:rsid w:val="00EB0AB2"/>
    <w:rsid w:val="00EB0FAF"/>
    <w:rsid w:val="00EB192F"/>
    <w:rsid w:val="00EB1C7F"/>
    <w:rsid w:val="00EB232C"/>
    <w:rsid w:val="00EB310A"/>
    <w:rsid w:val="00EB32AD"/>
    <w:rsid w:val="00EB38BD"/>
    <w:rsid w:val="00EB3F4F"/>
    <w:rsid w:val="00EB4E6F"/>
    <w:rsid w:val="00EB5441"/>
    <w:rsid w:val="00EB5764"/>
    <w:rsid w:val="00EB5FB6"/>
    <w:rsid w:val="00EB6065"/>
    <w:rsid w:val="00EB6800"/>
    <w:rsid w:val="00EB6C1E"/>
    <w:rsid w:val="00EB6C7F"/>
    <w:rsid w:val="00EB7112"/>
    <w:rsid w:val="00EB72E0"/>
    <w:rsid w:val="00EB7367"/>
    <w:rsid w:val="00EB7747"/>
    <w:rsid w:val="00EB7EAA"/>
    <w:rsid w:val="00EC002A"/>
    <w:rsid w:val="00EC041C"/>
    <w:rsid w:val="00EC0746"/>
    <w:rsid w:val="00EC0814"/>
    <w:rsid w:val="00EC082C"/>
    <w:rsid w:val="00EC0DEC"/>
    <w:rsid w:val="00EC10F2"/>
    <w:rsid w:val="00EC1213"/>
    <w:rsid w:val="00EC1565"/>
    <w:rsid w:val="00EC1E2E"/>
    <w:rsid w:val="00EC236D"/>
    <w:rsid w:val="00EC304F"/>
    <w:rsid w:val="00EC31D2"/>
    <w:rsid w:val="00EC3610"/>
    <w:rsid w:val="00EC4361"/>
    <w:rsid w:val="00EC49F1"/>
    <w:rsid w:val="00EC52F7"/>
    <w:rsid w:val="00EC543C"/>
    <w:rsid w:val="00EC5472"/>
    <w:rsid w:val="00EC625E"/>
    <w:rsid w:val="00EC62A0"/>
    <w:rsid w:val="00EC6C20"/>
    <w:rsid w:val="00EC6D5E"/>
    <w:rsid w:val="00EC6E25"/>
    <w:rsid w:val="00EC70F2"/>
    <w:rsid w:val="00EC7E56"/>
    <w:rsid w:val="00ED0069"/>
    <w:rsid w:val="00ED0136"/>
    <w:rsid w:val="00ED058C"/>
    <w:rsid w:val="00ED076B"/>
    <w:rsid w:val="00ED0E8B"/>
    <w:rsid w:val="00ED198A"/>
    <w:rsid w:val="00ED1E59"/>
    <w:rsid w:val="00ED2393"/>
    <w:rsid w:val="00ED23E2"/>
    <w:rsid w:val="00ED2617"/>
    <w:rsid w:val="00ED26C8"/>
    <w:rsid w:val="00ED320D"/>
    <w:rsid w:val="00ED337D"/>
    <w:rsid w:val="00ED4530"/>
    <w:rsid w:val="00ED48FD"/>
    <w:rsid w:val="00ED4D9F"/>
    <w:rsid w:val="00ED5DDE"/>
    <w:rsid w:val="00ED6374"/>
    <w:rsid w:val="00ED642B"/>
    <w:rsid w:val="00ED6531"/>
    <w:rsid w:val="00ED6B8E"/>
    <w:rsid w:val="00ED6BAA"/>
    <w:rsid w:val="00ED6F69"/>
    <w:rsid w:val="00ED738B"/>
    <w:rsid w:val="00ED79AD"/>
    <w:rsid w:val="00ED7AFD"/>
    <w:rsid w:val="00EE06E1"/>
    <w:rsid w:val="00EE1308"/>
    <w:rsid w:val="00EE14F7"/>
    <w:rsid w:val="00EE17B1"/>
    <w:rsid w:val="00EE17B5"/>
    <w:rsid w:val="00EE24B3"/>
    <w:rsid w:val="00EE2738"/>
    <w:rsid w:val="00EE3047"/>
    <w:rsid w:val="00EE4E04"/>
    <w:rsid w:val="00EE4E19"/>
    <w:rsid w:val="00EE5E05"/>
    <w:rsid w:val="00EE5FAE"/>
    <w:rsid w:val="00EE5FE4"/>
    <w:rsid w:val="00EE67AD"/>
    <w:rsid w:val="00EE6962"/>
    <w:rsid w:val="00EE781E"/>
    <w:rsid w:val="00EE799C"/>
    <w:rsid w:val="00EE7A20"/>
    <w:rsid w:val="00EE7B71"/>
    <w:rsid w:val="00EF0230"/>
    <w:rsid w:val="00EF02CE"/>
    <w:rsid w:val="00EF0409"/>
    <w:rsid w:val="00EF0A6E"/>
    <w:rsid w:val="00EF0D49"/>
    <w:rsid w:val="00EF0D8C"/>
    <w:rsid w:val="00EF11FE"/>
    <w:rsid w:val="00EF18CB"/>
    <w:rsid w:val="00EF1923"/>
    <w:rsid w:val="00EF1B54"/>
    <w:rsid w:val="00EF1F7F"/>
    <w:rsid w:val="00EF1FED"/>
    <w:rsid w:val="00EF295C"/>
    <w:rsid w:val="00EF2CD2"/>
    <w:rsid w:val="00EF3246"/>
    <w:rsid w:val="00EF420D"/>
    <w:rsid w:val="00EF47D5"/>
    <w:rsid w:val="00EF4B50"/>
    <w:rsid w:val="00EF5141"/>
    <w:rsid w:val="00EF54E2"/>
    <w:rsid w:val="00EF5757"/>
    <w:rsid w:val="00EF5B84"/>
    <w:rsid w:val="00EF5F1A"/>
    <w:rsid w:val="00EF602D"/>
    <w:rsid w:val="00EF6104"/>
    <w:rsid w:val="00EF64CE"/>
    <w:rsid w:val="00EF66DF"/>
    <w:rsid w:val="00EF6D87"/>
    <w:rsid w:val="00EF6E0D"/>
    <w:rsid w:val="00EF6E84"/>
    <w:rsid w:val="00EF716E"/>
    <w:rsid w:val="00EF719B"/>
    <w:rsid w:val="00EF7C01"/>
    <w:rsid w:val="00F00FD3"/>
    <w:rsid w:val="00F01A13"/>
    <w:rsid w:val="00F01B1F"/>
    <w:rsid w:val="00F020F5"/>
    <w:rsid w:val="00F021E9"/>
    <w:rsid w:val="00F02291"/>
    <w:rsid w:val="00F026EB"/>
    <w:rsid w:val="00F02781"/>
    <w:rsid w:val="00F02D10"/>
    <w:rsid w:val="00F03158"/>
    <w:rsid w:val="00F03174"/>
    <w:rsid w:val="00F03930"/>
    <w:rsid w:val="00F03CCE"/>
    <w:rsid w:val="00F0436D"/>
    <w:rsid w:val="00F04435"/>
    <w:rsid w:val="00F04667"/>
    <w:rsid w:val="00F0476F"/>
    <w:rsid w:val="00F04A7E"/>
    <w:rsid w:val="00F04BF8"/>
    <w:rsid w:val="00F0505A"/>
    <w:rsid w:val="00F0511D"/>
    <w:rsid w:val="00F05181"/>
    <w:rsid w:val="00F0532A"/>
    <w:rsid w:val="00F05E5C"/>
    <w:rsid w:val="00F05EB5"/>
    <w:rsid w:val="00F0620F"/>
    <w:rsid w:val="00F0645E"/>
    <w:rsid w:val="00F0649A"/>
    <w:rsid w:val="00F065A2"/>
    <w:rsid w:val="00F06870"/>
    <w:rsid w:val="00F06957"/>
    <w:rsid w:val="00F0725B"/>
    <w:rsid w:val="00F07288"/>
    <w:rsid w:val="00F07C93"/>
    <w:rsid w:val="00F07CD2"/>
    <w:rsid w:val="00F07E9F"/>
    <w:rsid w:val="00F10946"/>
    <w:rsid w:val="00F10CF9"/>
    <w:rsid w:val="00F10D1B"/>
    <w:rsid w:val="00F10DE8"/>
    <w:rsid w:val="00F10F17"/>
    <w:rsid w:val="00F10F55"/>
    <w:rsid w:val="00F111B8"/>
    <w:rsid w:val="00F113D8"/>
    <w:rsid w:val="00F11981"/>
    <w:rsid w:val="00F11B2D"/>
    <w:rsid w:val="00F129AC"/>
    <w:rsid w:val="00F12FBD"/>
    <w:rsid w:val="00F1375C"/>
    <w:rsid w:val="00F139B1"/>
    <w:rsid w:val="00F13B43"/>
    <w:rsid w:val="00F13BAE"/>
    <w:rsid w:val="00F142E6"/>
    <w:rsid w:val="00F145BC"/>
    <w:rsid w:val="00F151D3"/>
    <w:rsid w:val="00F15321"/>
    <w:rsid w:val="00F1536B"/>
    <w:rsid w:val="00F153AA"/>
    <w:rsid w:val="00F1594E"/>
    <w:rsid w:val="00F15A2F"/>
    <w:rsid w:val="00F15DE4"/>
    <w:rsid w:val="00F161D1"/>
    <w:rsid w:val="00F16D7B"/>
    <w:rsid w:val="00F170A3"/>
    <w:rsid w:val="00F17499"/>
    <w:rsid w:val="00F17CD5"/>
    <w:rsid w:val="00F17E35"/>
    <w:rsid w:val="00F20334"/>
    <w:rsid w:val="00F20A44"/>
    <w:rsid w:val="00F20FEB"/>
    <w:rsid w:val="00F2108B"/>
    <w:rsid w:val="00F225C5"/>
    <w:rsid w:val="00F22806"/>
    <w:rsid w:val="00F2294B"/>
    <w:rsid w:val="00F22F4A"/>
    <w:rsid w:val="00F23954"/>
    <w:rsid w:val="00F24629"/>
    <w:rsid w:val="00F248B2"/>
    <w:rsid w:val="00F24CAF"/>
    <w:rsid w:val="00F24D4B"/>
    <w:rsid w:val="00F25004"/>
    <w:rsid w:val="00F256BC"/>
    <w:rsid w:val="00F2589E"/>
    <w:rsid w:val="00F258E1"/>
    <w:rsid w:val="00F2593F"/>
    <w:rsid w:val="00F25BE7"/>
    <w:rsid w:val="00F25CBA"/>
    <w:rsid w:val="00F25F90"/>
    <w:rsid w:val="00F2605A"/>
    <w:rsid w:val="00F2627B"/>
    <w:rsid w:val="00F2643A"/>
    <w:rsid w:val="00F26A8F"/>
    <w:rsid w:val="00F26E74"/>
    <w:rsid w:val="00F2768A"/>
    <w:rsid w:val="00F30295"/>
    <w:rsid w:val="00F30372"/>
    <w:rsid w:val="00F30D32"/>
    <w:rsid w:val="00F30DF9"/>
    <w:rsid w:val="00F30ED8"/>
    <w:rsid w:val="00F30F8D"/>
    <w:rsid w:val="00F31211"/>
    <w:rsid w:val="00F312F2"/>
    <w:rsid w:val="00F317DE"/>
    <w:rsid w:val="00F32113"/>
    <w:rsid w:val="00F321DD"/>
    <w:rsid w:val="00F32321"/>
    <w:rsid w:val="00F3244B"/>
    <w:rsid w:val="00F32458"/>
    <w:rsid w:val="00F328E7"/>
    <w:rsid w:val="00F33284"/>
    <w:rsid w:val="00F33B0F"/>
    <w:rsid w:val="00F33FB0"/>
    <w:rsid w:val="00F345B5"/>
    <w:rsid w:val="00F34AD5"/>
    <w:rsid w:val="00F34EDE"/>
    <w:rsid w:val="00F359C6"/>
    <w:rsid w:val="00F35FC7"/>
    <w:rsid w:val="00F36734"/>
    <w:rsid w:val="00F375D8"/>
    <w:rsid w:val="00F37667"/>
    <w:rsid w:val="00F37705"/>
    <w:rsid w:val="00F401F5"/>
    <w:rsid w:val="00F404A3"/>
    <w:rsid w:val="00F404CE"/>
    <w:rsid w:val="00F40DDE"/>
    <w:rsid w:val="00F40F23"/>
    <w:rsid w:val="00F410B5"/>
    <w:rsid w:val="00F41261"/>
    <w:rsid w:val="00F412E9"/>
    <w:rsid w:val="00F414FC"/>
    <w:rsid w:val="00F41546"/>
    <w:rsid w:val="00F41A98"/>
    <w:rsid w:val="00F41C38"/>
    <w:rsid w:val="00F42496"/>
    <w:rsid w:val="00F424F8"/>
    <w:rsid w:val="00F42792"/>
    <w:rsid w:val="00F42990"/>
    <w:rsid w:val="00F42BF3"/>
    <w:rsid w:val="00F42CDC"/>
    <w:rsid w:val="00F42DD8"/>
    <w:rsid w:val="00F43089"/>
    <w:rsid w:val="00F4330A"/>
    <w:rsid w:val="00F437A7"/>
    <w:rsid w:val="00F43A4B"/>
    <w:rsid w:val="00F43AF4"/>
    <w:rsid w:val="00F43BE4"/>
    <w:rsid w:val="00F44060"/>
    <w:rsid w:val="00F442B7"/>
    <w:rsid w:val="00F44ACB"/>
    <w:rsid w:val="00F44F60"/>
    <w:rsid w:val="00F454A5"/>
    <w:rsid w:val="00F456AF"/>
    <w:rsid w:val="00F4584F"/>
    <w:rsid w:val="00F45A48"/>
    <w:rsid w:val="00F45B16"/>
    <w:rsid w:val="00F461D8"/>
    <w:rsid w:val="00F466D0"/>
    <w:rsid w:val="00F467BF"/>
    <w:rsid w:val="00F467EA"/>
    <w:rsid w:val="00F46C7D"/>
    <w:rsid w:val="00F46F4C"/>
    <w:rsid w:val="00F46FF6"/>
    <w:rsid w:val="00F47C67"/>
    <w:rsid w:val="00F47CB0"/>
    <w:rsid w:val="00F47CE6"/>
    <w:rsid w:val="00F47DE3"/>
    <w:rsid w:val="00F50023"/>
    <w:rsid w:val="00F500FD"/>
    <w:rsid w:val="00F5023F"/>
    <w:rsid w:val="00F5025B"/>
    <w:rsid w:val="00F502CE"/>
    <w:rsid w:val="00F50385"/>
    <w:rsid w:val="00F505D3"/>
    <w:rsid w:val="00F50D27"/>
    <w:rsid w:val="00F511C0"/>
    <w:rsid w:val="00F522DF"/>
    <w:rsid w:val="00F5261B"/>
    <w:rsid w:val="00F52A16"/>
    <w:rsid w:val="00F531BE"/>
    <w:rsid w:val="00F535E6"/>
    <w:rsid w:val="00F53624"/>
    <w:rsid w:val="00F537D8"/>
    <w:rsid w:val="00F54414"/>
    <w:rsid w:val="00F546E4"/>
    <w:rsid w:val="00F54CAB"/>
    <w:rsid w:val="00F5523B"/>
    <w:rsid w:val="00F55B4C"/>
    <w:rsid w:val="00F55B9B"/>
    <w:rsid w:val="00F55C67"/>
    <w:rsid w:val="00F56307"/>
    <w:rsid w:val="00F563B5"/>
    <w:rsid w:val="00F564E1"/>
    <w:rsid w:val="00F56B64"/>
    <w:rsid w:val="00F56D83"/>
    <w:rsid w:val="00F56E88"/>
    <w:rsid w:val="00F56F1C"/>
    <w:rsid w:val="00F56FE5"/>
    <w:rsid w:val="00F57AAA"/>
    <w:rsid w:val="00F6012F"/>
    <w:rsid w:val="00F6087E"/>
    <w:rsid w:val="00F60A84"/>
    <w:rsid w:val="00F60DA5"/>
    <w:rsid w:val="00F60EF7"/>
    <w:rsid w:val="00F61378"/>
    <w:rsid w:val="00F615D0"/>
    <w:rsid w:val="00F6163E"/>
    <w:rsid w:val="00F6170E"/>
    <w:rsid w:val="00F61A07"/>
    <w:rsid w:val="00F62A3E"/>
    <w:rsid w:val="00F62B8B"/>
    <w:rsid w:val="00F62C0F"/>
    <w:rsid w:val="00F62E96"/>
    <w:rsid w:val="00F62FDD"/>
    <w:rsid w:val="00F635EB"/>
    <w:rsid w:val="00F63851"/>
    <w:rsid w:val="00F63DD7"/>
    <w:rsid w:val="00F64341"/>
    <w:rsid w:val="00F64555"/>
    <w:rsid w:val="00F6466D"/>
    <w:rsid w:val="00F649B7"/>
    <w:rsid w:val="00F650FF"/>
    <w:rsid w:val="00F653B6"/>
    <w:rsid w:val="00F65596"/>
    <w:rsid w:val="00F655D9"/>
    <w:rsid w:val="00F65A26"/>
    <w:rsid w:val="00F65B4D"/>
    <w:rsid w:val="00F66125"/>
    <w:rsid w:val="00F66478"/>
    <w:rsid w:val="00F6696E"/>
    <w:rsid w:val="00F66BDA"/>
    <w:rsid w:val="00F66BFE"/>
    <w:rsid w:val="00F66E4A"/>
    <w:rsid w:val="00F6711D"/>
    <w:rsid w:val="00F672A7"/>
    <w:rsid w:val="00F6741E"/>
    <w:rsid w:val="00F67472"/>
    <w:rsid w:val="00F67531"/>
    <w:rsid w:val="00F67BE6"/>
    <w:rsid w:val="00F67FAD"/>
    <w:rsid w:val="00F7008F"/>
    <w:rsid w:val="00F70345"/>
    <w:rsid w:val="00F705B4"/>
    <w:rsid w:val="00F70DB8"/>
    <w:rsid w:val="00F70F32"/>
    <w:rsid w:val="00F70F6D"/>
    <w:rsid w:val="00F7102F"/>
    <w:rsid w:val="00F7134C"/>
    <w:rsid w:val="00F71402"/>
    <w:rsid w:val="00F71455"/>
    <w:rsid w:val="00F7162A"/>
    <w:rsid w:val="00F717CC"/>
    <w:rsid w:val="00F71897"/>
    <w:rsid w:val="00F719A6"/>
    <w:rsid w:val="00F71D9C"/>
    <w:rsid w:val="00F71DA5"/>
    <w:rsid w:val="00F7218C"/>
    <w:rsid w:val="00F721E4"/>
    <w:rsid w:val="00F723D6"/>
    <w:rsid w:val="00F7286E"/>
    <w:rsid w:val="00F72A25"/>
    <w:rsid w:val="00F72E54"/>
    <w:rsid w:val="00F730E2"/>
    <w:rsid w:val="00F73218"/>
    <w:rsid w:val="00F73DC9"/>
    <w:rsid w:val="00F74997"/>
    <w:rsid w:val="00F75018"/>
    <w:rsid w:val="00F754A3"/>
    <w:rsid w:val="00F758CA"/>
    <w:rsid w:val="00F759C9"/>
    <w:rsid w:val="00F75C03"/>
    <w:rsid w:val="00F76194"/>
    <w:rsid w:val="00F764B7"/>
    <w:rsid w:val="00F769F8"/>
    <w:rsid w:val="00F76C16"/>
    <w:rsid w:val="00F76DBE"/>
    <w:rsid w:val="00F76F31"/>
    <w:rsid w:val="00F77084"/>
    <w:rsid w:val="00F771DB"/>
    <w:rsid w:val="00F77254"/>
    <w:rsid w:val="00F773A6"/>
    <w:rsid w:val="00F776B9"/>
    <w:rsid w:val="00F77911"/>
    <w:rsid w:val="00F77BF6"/>
    <w:rsid w:val="00F77DF5"/>
    <w:rsid w:val="00F77E6A"/>
    <w:rsid w:val="00F80A57"/>
    <w:rsid w:val="00F8167F"/>
    <w:rsid w:val="00F816F4"/>
    <w:rsid w:val="00F81C14"/>
    <w:rsid w:val="00F81EF8"/>
    <w:rsid w:val="00F821A0"/>
    <w:rsid w:val="00F82D87"/>
    <w:rsid w:val="00F82E0D"/>
    <w:rsid w:val="00F82E95"/>
    <w:rsid w:val="00F8331D"/>
    <w:rsid w:val="00F834B7"/>
    <w:rsid w:val="00F835AD"/>
    <w:rsid w:val="00F83F40"/>
    <w:rsid w:val="00F83F54"/>
    <w:rsid w:val="00F84E97"/>
    <w:rsid w:val="00F84F6C"/>
    <w:rsid w:val="00F85246"/>
    <w:rsid w:val="00F854C4"/>
    <w:rsid w:val="00F857F8"/>
    <w:rsid w:val="00F85B6F"/>
    <w:rsid w:val="00F85F07"/>
    <w:rsid w:val="00F85F5A"/>
    <w:rsid w:val="00F86088"/>
    <w:rsid w:val="00F86214"/>
    <w:rsid w:val="00F86793"/>
    <w:rsid w:val="00F869E5"/>
    <w:rsid w:val="00F86B37"/>
    <w:rsid w:val="00F87045"/>
    <w:rsid w:val="00F8780C"/>
    <w:rsid w:val="00F879DE"/>
    <w:rsid w:val="00F901A2"/>
    <w:rsid w:val="00F901A4"/>
    <w:rsid w:val="00F90493"/>
    <w:rsid w:val="00F90618"/>
    <w:rsid w:val="00F9073D"/>
    <w:rsid w:val="00F90810"/>
    <w:rsid w:val="00F90E67"/>
    <w:rsid w:val="00F90F12"/>
    <w:rsid w:val="00F9100B"/>
    <w:rsid w:val="00F910D9"/>
    <w:rsid w:val="00F911C7"/>
    <w:rsid w:val="00F911DB"/>
    <w:rsid w:val="00F912AB"/>
    <w:rsid w:val="00F915CC"/>
    <w:rsid w:val="00F92889"/>
    <w:rsid w:val="00F92C5F"/>
    <w:rsid w:val="00F92E5A"/>
    <w:rsid w:val="00F93D2B"/>
    <w:rsid w:val="00F940AF"/>
    <w:rsid w:val="00F94312"/>
    <w:rsid w:val="00F94823"/>
    <w:rsid w:val="00F94C17"/>
    <w:rsid w:val="00F94C7B"/>
    <w:rsid w:val="00F94D6B"/>
    <w:rsid w:val="00F95185"/>
    <w:rsid w:val="00F951F2"/>
    <w:rsid w:val="00F95243"/>
    <w:rsid w:val="00F952BF"/>
    <w:rsid w:val="00F96051"/>
    <w:rsid w:val="00F96A1A"/>
    <w:rsid w:val="00F96E76"/>
    <w:rsid w:val="00F97103"/>
    <w:rsid w:val="00F971E3"/>
    <w:rsid w:val="00F9759A"/>
    <w:rsid w:val="00F977EB"/>
    <w:rsid w:val="00F977F7"/>
    <w:rsid w:val="00FA00DA"/>
    <w:rsid w:val="00FA0440"/>
    <w:rsid w:val="00FA0E94"/>
    <w:rsid w:val="00FA1783"/>
    <w:rsid w:val="00FA1A7F"/>
    <w:rsid w:val="00FA2529"/>
    <w:rsid w:val="00FA2A41"/>
    <w:rsid w:val="00FA2BD8"/>
    <w:rsid w:val="00FA30C7"/>
    <w:rsid w:val="00FA3855"/>
    <w:rsid w:val="00FA3903"/>
    <w:rsid w:val="00FA3A98"/>
    <w:rsid w:val="00FA3C87"/>
    <w:rsid w:val="00FA3D29"/>
    <w:rsid w:val="00FA3E10"/>
    <w:rsid w:val="00FA4399"/>
    <w:rsid w:val="00FA44C7"/>
    <w:rsid w:val="00FA5386"/>
    <w:rsid w:val="00FA54F1"/>
    <w:rsid w:val="00FA635F"/>
    <w:rsid w:val="00FA67F1"/>
    <w:rsid w:val="00FA736C"/>
    <w:rsid w:val="00FA7EF6"/>
    <w:rsid w:val="00FA7F2A"/>
    <w:rsid w:val="00FB0018"/>
    <w:rsid w:val="00FB01A7"/>
    <w:rsid w:val="00FB01DC"/>
    <w:rsid w:val="00FB0B4C"/>
    <w:rsid w:val="00FB0D6E"/>
    <w:rsid w:val="00FB0F79"/>
    <w:rsid w:val="00FB1259"/>
    <w:rsid w:val="00FB1489"/>
    <w:rsid w:val="00FB1BA7"/>
    <w:rsid w:val="00FB234C"/>
    <w:rsid w:val="00FB3F30"/>
    <w:rsid w:val="00FB44AA"/>
    <w:rsid w:val="00FB50D1"/>
    <w:rsid w:val="00FB516F"/>
    <w:rsid w:val="00FB5717"/>
    <w:rsid w:val="00FB60AA"/>
    <w:rsid w:val="00FB687C"/>
    <w:rsid w:val="00FB6947"/>
    <w:rsid w:val="00FB6F9F"/>
    <w:rsid w:val="00FB7145"/>
    <w:rsid w:val="00FB7587"/>
    <w:rsid w:val="00FB7E2C"/>
    <w:rsid w:val="00FC0101"/>
    <w:rsid w:val="00FC01D7"/>
    <w:rsid w:val="00FC02A2"/>
    <w:rsid w:val="00FC0A28"/>
    <w:rsid w:val="00FC0F2E"/>
    <w:rsid w:val="00FC19D6"/>
    <w:rsid w:val="00FC1C75"/>
    <w:rsid w:val="00FC1EFB"/>
    <w:rsid w:val="00FC2441"/>
    <w:rsid w:val="00FC2BBB"/>
    <w:rsid w:val="00FC2C77"/>
    <w:rsid w:val="00FC2EBB"/>
    <w:rsid w:val="00FC3329"/>
    <w:rsid w:val="00FC35BF"/>
    <w:rsid w:val="00FC392F"/>
    <w:rsid w:val="00FC3985"/>
    <w:rsid w:val="00FC3B43"/>
    <w:rsid w:val="00FC4265"/>
    <w:rsid w:val="00FC4616"/>
    <w:rsid w:val="00FC5703"/>
    <w:rsid w:val="00FC594E"/>
    <w:rsid w:val="00FC6453"/>
    <w:rsid w:val="00FC696F"/>
    <w:rsid w:val="00FC6B95"/>
    <w:rsid w:val="00FC75A8"/>
    <w:rsid w:val="00FC7DB1"/>
    <w:rsid w:val="00FD031B"/>
    <w:rsid w:val="00FD0D0A"/>
    <w:rsid w:val="00FD0D35"/>
    <w:rsid w:val="00FD101E"/>
    <w:rsid w:val="00FD1027"/>
    <w:rsid w:val="00FD1094"/>
    <w:rsid w:val="00FD10D9"/>
    <w:rsid w:val="00FD1234"/>
    <w:rsid w:val="00FD13CE"/>
    <w:rsid w:val="00FD14D8"/>
    <w:rsid w:val="00FD14F7"/>
    <w:rsid w:val="00FD18DA"/>
    <w:rsid w:val="00FD1BCE"/>
    <w:rsid w:val="00FD1CD2"/>
    <w:rsid w:val="00FD20A6"/>
    <w:rsid w:val="00FD274D"/>
    <w:rsid w:val="00FD2D72"/>
    <w:rsid w:val="00FD3072"/>
    <w:rsid w:val="00FD3096"/>
    <w:rsid w:val="00FD3412"/>
    <w:rsid w:val="00FD3662"/>
    <w:rsid w:val="00FD3736"/>
    <w:rsid w:val="00FD39E6"/>
    <w:rsid w:val="00FD3B0B"/>
    <w:rsid w:val="00FD4031"/>
    <w:rsid w:val="00FD4739"/>
    <w:rsid w:val="00FD4C6B"/>
    <w:rsid w:val="00FD4D34"/>
    <w:rsid w:val="00FD4D9D"/>
    <w:rsid w:val="00FD5080"/>
    <w:rsid w:val="00FD52AE"/>
    <w:rsid w:val="00FD53DC"/>
    <w:rsid w:val="00FD5664"/>
    <w:rsid w:val="00FD570D"/>
    <w:rsid w:val="00FD5A74"/>
    <w:rsid w:val="00FD5BA0"/>
    <w:rsid w:val="00FD673C"/>
    <w:rsid w:val="00FD7128"/>
    <w:rsid w:val="00FD78EA"/>
    <w:rsid w:val="00FE0080"/>
    <w:rsid w:val="00FE0951"/>
    <w:rsid w:val="00FE0A8D"/>
    <w:rsid w:val="00FE0FF5"/>
    <w:rsid w:val="00FE17B4"/>
    <w:rsid w:val="00FE1933"/>
    <w:rsid w:val="00FE1DD6"/>
    <w:rsid w:val="00FE1E45"/>
    <w:rsid w:val="00FE1F9F"/>
    <w:rsid w:val="00FE202D"/>
    <w:rsid w:val="00FE21CA"/>
    <w:rsid w:val="00FE288E"/>
    <w:rsid w:val="00FE2A74"/>
    <w:rsid w:val="00FE3265"/>
    <w:rsid w:val="00FE34EC"/>
    <w:rsid w:val="00FE3820"/>
    <w:rsid w:val="00FE38DE"/>
    <w:rsid w:val="00FE3937"/>
    <w:rsid w:val="00FE5084"/>
    <w:rsid w:val="00FE50F2"/>
    <w:rsid w:val="00FE5887"/>
    <w:rsid w:val="00FE59D3"/>
    <w:rsid w:val="00FE5C5D"/>
    <w:rsid w:val="00FE5FB6"/>
    <w:rsid w:val="00FE61A9"/>
    <w:rsid w:val="00FE664F"/>
    <w:rsid w:val="00FE68F8"/>
    <w:rsid w:val="00FE7422"/>
    <w:rsid w:val="00FE74C9"/>
    <w:rsid w:val="00FE74E5"/>
    <w:rsid w:val="00FE763C"/>
    <w:rsid w:val="00FE773E"/>
    <w:rsid w:val="00FE7C99"/>
    <w:rsid w:val="00FE7CCA"/>
    <w:rsid w:val="00FE7D87"/>
    <w:rsid w:val="00FF03EC"/>
    <w:rsid w:val="00FF06A4"/>
    <w:rsid w:val="00FF0A2F"/>
    <w:rsid w:val="00FF0C4B"/>
    <w:rsid w:val="00FF0DB5"/>
    <w:rsid w:val="00FF0E3C"/>
    <w:rsid w:val="00FF12DC"/>
    <w:rsid w:val="00FF148F"/>
    <w:rsid w:val="00FF20AE"/>
    <w:rsid w:val="00FF236D"/>
    <w:rsid w:val="00FF23BA"/>
    <w:rsid w:val="00FF25DB"/>
    <w:rsid w:val="00FF27B8"/>
    <w:rsid w:val="00FF298F"/>
    <w:rsid w:val="00FF2D13"/>
    <w:rsid w:val="00FF3D76"/>
    <w:rsid w:val="00FF42CF"/>
    <w:rsid w:val="00FF48AC"/>
    <w:rsid w:val="00FF4A36"/>
    <w:rsid w:val="00FF4CCB"/>
    <w:rsid w:val="00FF5960"/>
    <w:rsid w:val="00FF59D2"/>
    <w:rsid w:val="00FF5D18"/>
    <w:rsid w:val="00FF63D5"/>
    <w:rsid w:val="00FF69BE"/>
    <w:rsid w:val="00FF6A39"/>
    <w:rsid w:val="00FF73EE"/>
    <w:rsid w:val="00FF751C"/>
    <w:rsid w:val="00FF79CB"/>
    <w:rsid w:val="00FF7ACD"/>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3E497-D53D-4D84-B202-9651984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FAD"/>
    <w:rPr>
      <w:rFonts w:ascii="Times New Roman" w:eastAsia="SimSun" w:hAnsi="Times New Roman"/>
      <w:sz w:val="24"/>
      <w:szCs w:val="24"/>
    </w:rPr>
  </w:style>
  <w:style w:type="paragraph" w:styleId="1">
    <w:name w:val="heading 1"/>
    <w:basedOn w:val="a"/>
    <w:next w:val="a"/>
    <w:link w:val="10"/>
    <w:qFormat/>
    <w:rsid w:val="009F77E8"/>
    <w:pPr>
      <w:keepNext/>
      <w:spacing w:after="240" w:line="360" w:lineRule="auto"/>
      <w:ind w:firstLine="709"/>
      <w:jc w:val="center"/>
      <w:outlineLvl w:val="0"/>
    </w:pPr>
    <w:rPr>
      <w:rFonts w:eastAsia="Calibri"/>
      <w:b/>
      <w:sz w:val="28"/>
      <w:szCs w:val="20"/>
    </w:rPr>
  </w:style>
  <w:style w:type="paragraph" w:styleId="2">
    <w:name w:val="heading 2"/>
    <w:basedOn w:val="a"/>
    <w:next w:val="a"/>
    <w:link w:val="20"/>
    <w:qFormat/>
    <w:rsid w:val="0032032E"/>
    <w:pPr>
      <w:keepNext/>
      <w:autoSpaceDE w:val="0"/>
      <w:autoSpaceDN w:val="0"/>
      <w:adjustRightInd w:val="0"/>
      <w:spacing w:line="360" w:lineRule="auto"/>
      <w:ind w:firstLine="284"/>
      <w:outlineLvl w:val="1"/>
    </w:pPr>
    <w:rPr>
      <w:b/>
      <w:bCs/>
    </w:rPr>
  </w:style>
  <w:style w:type="paragraph" w:styleId="3">
    <w:name w:val="heading 3"/>
    <w:basedOn w:val="a"/>
    <w:next w:val="a"/>
    <w:link w:val="30"/>
    <w:qFormat/>
    <w:rsid w:val="005E4253"/>
    <w:pPr>
      <w:keepNext/>
      <w:spacing w:before="240" w:line="360" w:lineRule="auto"/>
      <w:ind w:firstLine="285"/>
      <w:jc w:val="both"/>
      <w:outlineLvl w:val="2"/>
    </w:pPr>
    <w:rPr>
      <w:b/>
      <w:bCs/>
    </w:rPr>
  </w:style>
  <w:style w:type="paragraph" w:styleId="4">
    <w:name w:val="heading 4"/>
    <w:basedOn w:val="a"/>
    <w:next w:val="a"/>
    <w:link w:val="40"/>
    <w:uiPriority w:val="9"/>
    <w:qFormat/>
    <w:rsid w:val="00E129A0"/>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qFormat/>
    <w:rsid w:val="006D3DC0"/>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77E8"/>
    <w:rPr>
      <w:rFonts w:ascii="Times New Roman" w:hAnsi="Times New Roman"/>
      <w:b/>
      <w:sz w:val="28"/>
      <w:lang w:eastAsia="ru-RU"/>
    </w:rPr>
  </w:style>
  <w:style w:type="character" w:customStyle="1" w:styleId="20">
    <w:name w:val="Заголовок 2 Знак"/>
    <w:link w:val="2"/>
    <w:rsid w:val="0032032E"/>
    <w:rPr>
      <w:rFonts w:ascii="Times New Roman" w:eastAsia="SimSun" w:hAnsi="Times New Roman" w:cs="Times New Roman"/>
      <w:b/>
      <w:bCs/>
      <w:sz w:val="24"/>
      <w:szCs w:val="24"/>
      <w:lang w:eastAsia="ru-RU"/>
    </w:rPr>
  </w:style>
  <w:style w:type="character" w:customStyle="1" w:styleId="30">
    <w:name w:val="Заголовок 3 Знак"/>
    <w:link w:val="3"/>
    <w:rsid w:val="005E4253"/>
    <w:rPr>
      <w:rFonts w:ascii="Times New Roman" w:eastAsia="SimSun" w:hAnsi="Times New Roman"/>
      <w:b/>
      <w:bCs/>
      <w:sz w:val="24"/>
      <w:szCs w:val="24"/>
      <w:lang w:eastAsia="ru-RU"/>
    </w:rPr>
  </w:style>
  <w:style w:type="paragraph" w:styleId="a3">
    <w:name w:val="Body Text Indent"/>
    <w:basedOn w:val="a"/>
    <w:link w:val="a4"/>
    <w:rsid w:val="0032032E"/>
    <w:pPr>
      <w:spacing w:line="360" w:lineRule="auto"/>
      <w:ind w:firstLine="285"/>
      <w:jc w:val="both"/>
    </w:pPr>
    <w:rPr>
      <w:snapToGrid w:val="0"/>
    </w:rPr>
  </w:style>
  <w:style w:type="character" w:customStyle="1" w:styleId="a4">
    <w:name w:val="Основной текст с отступом Знак"/>
    <w:link w:val="a3"/>
    <w:rsid w:val="0032032E"/>
    <w:rPr>
      <w:rFonts w:ascii="Times New Roman" w:eastAsia="SimSun" w:hAnsi="Times New Roman" w:cs="Times New Roman"/>
      <w:snapToGrid w:val="0"/>
      <w:sz w:val="24"/>
      <w:szCs w:val="24"/>
      <w:lang w:eastAsia="ru-RU"/>
    </w:rPr>
  </w:style>
  <w:style w:type="character" w:styleId="a5">
    <w:name w:val="Strong"/>
    <w:uiPriority w:val="22"/>
    <w:qFormat/>
    <w:rsid w:val="0032032E"/>
    <w:rPr>
      <w:b/>
      <w:bCs/>
    </w:rPr>
  </w:style>
  <w:style w:type="paragraph" w:customStyle="1" w:styleId="Default">
    <w:name w:val="Default"/>
    <w:rsid w:val="00426C32"/>
    <w:pPr>
      <w:autoSpaceDE w:val="0"/>
      <w:autoSpaceDN w:val="0"/>
      <w:adjustRightInd w:val="0"/>
    </w:pPr>
    <w:rPr>
      <w:rFonts w:cs="Calibri"/>
      <w:color w:val="000000"/>
      <w:sz w:val="24"/>
      <w:szCs w:val="24"/>
      <w:lang w:eastAsia="en-US"/>
    </w:rPr>
  </w:style>
  <w:style w:type="paragraph" w:customStyle="1" w:styleId="-11">
    <w:name w:val="Цветной список - Акцент 11"/>
    <w:basedOn w:val="a"/>
    <w:uiPriority w:val="34"/>
    <w:qFormat/>
    <w:rsid w:val="00426C32"/>
    <w:pPr>
      <w:ind w:left="720"/>
      <w:contextualSpacing/>
    </w:pPr>
    <w:rPr>
      <w:rFonts w:eastAsia="Times New Roman"/>
    </w:rPr>
  </w:style>
  <w:style w:type="paragraph" w:customStyle="1" w:styleId="desc2">
    <w:name w:val="desc2"/>
    <w:basedOn w:val="a"/>
    <w:rsid w:val="00426C32"/>
    <w:rPr>
      <w:rFonts w:eastAsia="Times New Roman"/>
      <w:sz w:val="26"/>
      <w:szCs w:val="26"/>
    </w:rPr>
  </w:style>
  <w:style w:type="paragraph" w:styleId="a6">
    <w:name w:val="Balloon Text"/>
    <w:basedOn w:val="a"/>
    <w:link w:val="a7"/>
    <w:uiPriority w:val="99"/>
    <w:semiHidden/>
    <w:unhideWhenUsed/>
    <w:rsid w:val="00FF6A39"/>
    <w:rPr>
      <w:rFonts w:ascii="Tahoma" w:hAnsi="Tahoma"/>
      <w:sz w:val="16"/>
      <w:szCs w:val="16"/>
    </w:rPr>
  </w:style>
  <w:style w:type="character" w:customStyle="1" w:styleId="a7">
    <w:name w:val="Текст выноски Знак"/>
    <w:link w:val="a6"/>
    <w:uiPriority w:val="99"/>
    <w:semiHidden/>
    <w:rsid w:val="00FF6A39"/>
    <w:rPr>
      <w:rFonts w:ascii="Tahoma" w:eastAsia="SimSun" w:hAnsi="Tahoma" w:cs="Tahoma"/>
      <w:sz w:val="16"/>
      <w:szCs w:val="16"/>
      <w:lang w:eastAsia="ru-RU"/>
    </w:rPr>
  </w:style>
  <w:style w:type="table" w:styleId="a8">
    <w:name w:val="Table Grid"/>
    <w:basedOn w:val="a1"/>
    <w:uiPriority w:val="59"/>
    <w:rsid w:val="0097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
    <w:name w:val="Paragraph Style 1"/>
    <w:basedOn w:val="a"/>
    <w:uiPriority w:val="99"/>
    <w:rsid w:val="009A763A"/>
    <w:pPr>
      <w:autoSpaceDE w:val="0"/>
      <w:autoSpaceDN w:val="0"/>
      <w:adjustRightInd w:val="0"/>
      <w:spacing w:line="288" w:lineRule="auto"/>
      <w:jc w:val="both"/>
      <w:textAlignment w:val="center"/>
    </w:pPr>
    <w:rPr>
      <w:rFonts w:ascii="Myriad Pro" w:eastAsia="Arial" w:hAnsi="Myriad Pro" w:cs="Myriad Pro"/>
      <w:color w:val="000000"/>
      <w:sz w:val="18"/>
      <w:szCs w:val="18"/>
      <w:lang w:eastAsia="en-US"/>
    </w:rPr>
  </w:style>
  <w:style w:type="character" w:customStyle="1" w:styleId="CharacterStyle1">
    <w:name w:val="Character Style 1"/>
    <w:uiPriority w:val="99"/>
    <w:rsid w:val="009A763A"/>
    <w:rPr>
      <w:rFonts w:ascii="Myriad Pro" w:hAnsi="Myriad Pro" w:cs="Myriad Pro"/>
      <w:sz w:val="18"/>
      <w:szCs w:val="18"/>
      <w:lang w:val="ru-RU"/>
    </w:rPr>
  </w:style>
  <w:style w:type="paragraph" w:customStyle="1" w:styleId="Text05">
    <w:name w:val="Text_05"/>
    <w:basedOn w:val="a"/>
    <w:link w:val="Text050"/>
    <w:rsid w:val="00364FF7"/>
    <w:pPr>
      <w:autoSpaceDE w:val="0"/>
      <w:autoSpaceDN w:val="0"/>
      <w:adjustRightInd w:val="0"/>
      <w:spacing w:line="220" w:lineRule="atLeast"/>
      <w:ind w:firstLine="227"/>
      <w:jc w:val="both"/>
      <w:textAlignment w:val="center"/>
    </w:pPr>
    <w:rPr>
      <w:rFonts w:ascii="OctavaC" w:eastAsia="Times New Roman" w:hAnsi="OctavaC"/>
      <w:color w:val="000000"/>
      <w:sz w:val="19"/>
      <w:szCs w:val="20"/>
    </w:rPr>
  </w:style>
  <w:style w:type="character" w:customStyle="1" w:styleId="Text050">
    <w:name w:val="Text_05 Знак"/>
    <w:link w:val="Text05"/>
    <w:locked/>
    <w:rsid w:val="00364FF7"/>
    <w:rPr>
      <w:rFonts w:ascii="OctavaC" w:eastAsia="Times New Roman" w:hAnsi="OctavaC"/>
      <w:color w:val="000000"/>
      <w:sz w:val="19"/>
    </w:rPr>
  </w:style>
  <w:style w:type="paragraph" w:customStyle="1" w:styleId="11">
    <w:name w:val="Абзац списка1"/>
    <w:basedOn w:val="a"/>
    <w:rsid w:val="00364FF7"/>
    <w:pPr>
      <w:ind w:left="720"/>
    </w:pPr>
    <w:rPr>
      <w:rFonts w:eastAsia="Times New Roman"/>
    </w:rPr>
  </w:style>
  <w:style w:type="paragraph" w:customStyle="1" w:styleId="foot">
    <w:name w:val="foot"/>
    <w:basedOn w:val="a"/>
    <w:rsid w:val="00364FF7"/>
    <w:rPr>
      <w:rFonts w:eastAsia="Times New Roman"/>
      <w:sz w:val="22"/>
    </w:rPr>
  </w:style>
  <w:style w:type="paragraph" w:customStyle="1" w:styleId="Table-head">
    <w:name w:val="Table-head"/>
    <w:basedOn w:val="a"/>
    <w:next w:val="a"/>
    <w:rsid w:val="00364FF7"/>
    <w:pPr>
      <w:autoSpaceDE w:val="0"/>
      <w:autoSpaceDN w:val="0"/>
      <w:adjustRightInd w:val="0"/>
      <w:spacing w:line="180" w:lineRule="atLeast"/>
      <w:jc w:val="center"/>
      <w:textAlignment w:val="center"/>
    </w:pPr>
    <w:rPr>
      <w:rFonts w:ascii="PragmaticaC" w:eastAsia="Times New Roman" w:hAnsi="PragmaticaC" w:cs="PragmaticaC"/>
      <w:b/>
      <w:bCs/>
      <w:color w:val="000000"/>
      <w:w w:val="79"/>
      <w:sz w:val="16"/>
      <w:szCs w:val="16"/>
    </w:rPr>
  </w:style>
  <w:style w:type="paragraph" w:customStyle="1" w:styleId="Table-text">
    <w:name w:val="Table-text"/>
    <w:basedOn w:val="a"/>
    <w:rsid w:val="00364FF7"/>
    <w:pPr>
      <w:tabs>
        <w:tab w:val="center" w:pos="3810"/>
        <w:tab w:val="center" w:pos="6062"/>
      </w:tabs>
      <w:autoSpaceDE w:val="0"/>
      <w:autoSpaceDN w:val="0"/>
      <w:adjustRightInd w:val="0"/>
      <w:spacing w:line="180" w:lineRule="atLeast"/>
      <w:textAlignment w:val="center"/>
    </w:pPr>
    <w:rPr>
      <w:rFonts w:ascii="PragmaticaC" w:eastAsia="Times New Roman" w:hAnsi="PragmaticaC" w:cs="PragmaticaC"/>
      <w:color w:val="000000"/>
      <w:w w:val="79"/>
      <w:sz w:val="16"/>
      <w:szCs w:val="16"/>
    </w:rPr>
  </w:style>
  <w:style w:type="paragraph" w:customStyle="1" w:styleId="sect1">
    <w:name w:val="sect1"/>
    <w:basedOn w:val="a"/>
    <w:rsid w:val="00364FF7"/>
    <w:pPr>
      <w:jc w:val="both"/>
    </w:pPr>
    <w:rPr>
      <w:rFonts w:eastAsia="Times New Roman"/>
      <w:b/>
      <w:color w:val="00FF00"/>
      <w:sz w:val="36"/>
    </w:rPr>
  </w:style>
  <w:style w:type="paragraph" w:customStyle="1" w:styleId="a9">
    <w:name w:val="Знак"/>
    <w:basedOn w:val="a"/>
    <w:rsid w:val="00DA731A"/>
    <w:pPr>
      <w:spacing w:before="100" w:beforeAutospacing="1" w:after="100" w:afterAutospacing="1"/>
    </w:pPr>
    <w:rPr>
      <w:rFonts w:ascii="Tahoma" w:eastAsia="Times New Roman" w:hAnsi="Tahoma"/>
      <w:sz w:val="20"/>
      <w:szCs w:val="20"/>
      <w:lang w:val="en-US" w:eastAsia="en-US"/>
    </w:rPr>
  </w:style>
  <w:style w:type="paragraph" w:customStyle="1" w:styleId="04Head4">
    <w:name w:val="(04)Head4"/>
    <w:rsid w:val="00F442B7"/>
    <w:pPr>
      <w:keepNext/>
      <w:autoSpaceDE w:val="0"/>
      <w:autoSpaceDN w:val="0"/>
      <w:adjustRightInd w:val="0"/>
      <w:spacing w:before="113" w:after="17" w:line="200" w:lineRule="atLeast"/>
      <w:ind w:left="113"/>
    </w:pPr>
    <w:rPr>
      <w:rFonts w:ascii="FranklinGothicHeavyC" w:eastAsia="Times New Roman" w:hAnsi="FranklinGothicHeavyC"/>
      <w:color w:val="000000"/>
      <w:sz w:val="18"/>
      <w:szCs w:val="18"/>
    </w:rPr>
  </w:style>
  <w:style w:type="character" w:customStyle="1" w:styleId="40">
    <w:name w:val="Заголовок 4 Знак"/>
    <w:link w:val="4"/>
    <w:uiPriority w:val="9"/>
    <w:semiHidden/>
    <w:rsid w:val="00E129A0"/>
    <w:rPr>
      <w:rFonts w:ascii="Calibri" w:eastAsia="Times New Roman" w:hAnsi="Calibri" w:cs="Times New Roman"/>
      <w:b/>
      <w:bCs/>
      <w:sz w:val="28"/>
      <w:szCs w:val="28"/>
    </w:rPr>
  </w:style>
  <w:style w:type="paragraph" w:styleId="31">
    <w:name w:val="Body Text Indent 3"/>
    <w:basedOn w:val="a"/>
    <w:link w:val="32"/>
    <w:uiPriority w:val="99"/>
    <w:semiHidden/>
    <w:unhideWhenUsed/>
    <w:rsid w:val="00E129A0"/>
    <w:pPr>
      <w:spacing w:after="120"/>
      <w:ind w:left="283"/>
    </w:pPr>
    <w:rPr>
      <w:sz w:val="16"/>
      <w:szCs w:val="16"/>
    </w:rPr>
  </w:style>
  <w:style w:type="character" w:customStyle="1" w:styleId="32">
    <w:name w:val="Основной текст с отступом 3 Знак"/>
    <w:link w:val="31"/>
    <w:uiPriority w:val="99"/>
    <w:semiHidden/>
    <w:rsid w:val="00E129A0"/>
    <w:rPr>
      <w:rFonts w:ascii="Times New Roman" w:eastAsia="SimSun" w:hAnsi="Times New Roman"/>
      <w:sz w:val="16"/>
      <w:szCs w:val="16"/>
    </w:rPr>
  </w:style>
  <w:style w:type="character" w:customStyle="1" w:styleId="50">
    <w:name w:val="Заголовок 5 Знак"/>
    <w:link w:val="5"/>
    <w:uiPriority w:val="9"/>
    <w:semiHidden/>
    <w:rsid w:val="006D3DC0"/>
    <w:rPr>
      <w:rFonts w:ascii="Calibri" w:eastAsia="Times New Roman" w:hAnsi="Calibri" w:cs="Times New Roman"/>
      <w:b/>
      <w:bCs/>
      <w:i/>
      <w:iCs/>
      <w:sz w:val="26"/>
      <w:szCs w:val="26"/>
    </w:rPr>
  </w:style>
  <w:style w:type="character" w:customStyle="1" w:styleId="hps">
    <w:name w:val="hps"/>
    <w:basedOn w:val="a0"/>
    <w:rsid w:val="006D3DC0"/>
  </w:style>
  <w:style w:type="paragraph" w:styleId="aa">
    <w:name w:val="Document Map"/>
    <w:basedOn w:val="a"/>
    <w:link w:val="ab"/>
    <w:uiPriority w:val="99"/>
    <w:semiHidden/>
    <w:unhideWhenUsed/>
    <w:rsid w:val="0067247F"/>
  </w:style>
  <w:style w:type="character" w:customStyle="1" w:styleId="ab">
    <w:name w:val="Схема документа Знак"/>
    <w:link w:val="aa"/>
    <w:uiPriority w:val="99"/>
    <w:semiHidden/>
    <w:rsid w:val="0067247F"/>
    <w:rPr>
      <w:rFonts w:ascii="Times New Roman" w:eastAsia="SimSun" w:hAnsi="Times New Roman"/>
      <w:sz w:val="24"/>
      <w:szCs w:val="24"/>
    </w:rPr>
  </w:style>
  <w:style w:type="paragraph" w:styleId="ac">
    <w:name w:val="Revision"/>
    <w:hidden/>
    <w:uiPriority w:val="71"/>
    <w:rsid w:val="0067247F"/>
    <w:rPr>
      <w:rFonts w:ascii="Times New Roman" w:eastAsia="SimSun" w:hAnsi="Times New Roman"/>
      <w:sz w:val="24"/>
      <w:szCs w:val="24"/>
    </w:rPr>
  </w:style>
  <w:style w:type="paragraph" w:customStyle="1" w:styleId="Iauiue1">
    <w:name w:val="Iau?iue1"/>
    <w:basedOn w:val="a"/>
    <w:rsid w:val="0067247F"/>
    <w:rPr>
      <w:rFonts w:eastAsia="Times New Roman"/>
      <w:color w:val="000000"/>
      <w:sz w:val="20"/>
      <w:szCs w:val="20"/>
      <w:lang w:val="en-US"/>
    </w:rPr>
  </w:style>
  <w:style w:type="paragraph" w:customStyle="1" w:styleId="sect2">
    <w:name w:val="sect2"/>
    <w:basedOn w:val="a"/>
    <w:rsid w:val="0067247F"/>
    <w:pPr>
      <w:jc w:val="both"/>
    </w:pPr>
    <w:rPr>
      <w:rFonts w:eastAsia="Times New Roman"/>
      <w:b/>
      <w:color w:val="339966"/>
      <w:sz w:val="32"/>
    </w:rPr>
  </w:style>
  <w:style w:type="paragraph" w:styleId="ad">
    <w:name w:val="List Paragraph"/>
    <w:basedOn w:val="a"/>
    <w:uiPriority w:val="34"/>
    <w:qFormat/>
    <w:rsid w:val="0038411E"/>
    <w:pPr>
      <w:ind w:left="720"/>
      <w:contextualSpacing/>
    </w:pPr>
    <w:rPr>
      <w:rFonts w:eastAsia="SimHei"/>
    </w:rPr>
  </w:style>
  <w:style w:type="paragraph" w:styleId="21">
    <w:name w:val="Body Text 2"/>
    <w:basedOn w:val="a"/>
    <w:link w:val="22"/>
    <w:uiPriority w:val="99"/>
    <w:semiHidden/>
    <w:unhideWhenUsed/>
    <w:rsid w:val="00F911C7"/>
    <w:pPr>
      <w:spacing w:after="120" w:line="480" w:lineRule="auto"/>
    </w:pPr>
  </w:style>
  <w:style w:type="character" w:customStyle="1" w:styleId="22">
    <w:name w:val="Основной текст 2 Знак"/>
    <w:link w:val="21"/>
    <w:uiPriority w:val="99"/>
    <w:semiHidden/>
    <w:rsid w:val="00F911C7"/>
    <w:rPr>
      <w:rFonts w:ascii="Times New Roman" w:eastAsia="SimSun" w:hAnsi="Times New Roman"/>
      <w:sz w:val="24"/>
      <w:szCs w:val="24"/>
      <w:lang w:eastAsia="ru-RU"/>
    </w:rPr>
  </w:style>
  <w:style w:type="character" w:styleId="ae">
    <w:name w:val="Hyperlink"/>
    <w:uiPriority w:val="99"/>
    <w:unhideWhenUsed/>
    <w:rsid w:val="0063173A"/>
    <w:rPr>
      <w:color w:val="0000FF"/>
      <w:u w:val="single"/>
    </w:rPr>
  </w:style>
  <w:style w:type="paragraph" w:styleId="af">
    <w:name w:val="Subtitle"/>
    <w:basedOn w:val="a"/>
    <w:next w:val="a"/>
    <w:link w:val="af0"/>
    <w:uiPriority w:val="11"/>
    <w:qFormat/>
    <w:rsid w:val="009F77E8"/>
    <w:pPr>
      <w:numPr>
        <w:ilvl w:val="1"/>
      </w:numPr>
      <w:spacing w:before="120" w:line="360" w:lineRule="auto"/>
      <w:ind w:firstLine="709"/>
      <w:jc w:val="both"/>
    </w:pPr>
    <w:rPr>
      <w:b/>
      <w:szCs w:val="22"/>
      <w:u w:val="single"/>
    </w:rPr>
  </w:style>
  <w:style w:type="character" w:customStyle="1" w:styleId="af0">
    <w:name w:val="Подзаголовок Знак"/>
    <w:link w:val="af"/>
    <w:uiPriority w:val="11"/>
    <w:rsid w:val="009F77E8"/>
    <w:rPr>
      <w:rFonts w:ascii="Times New Roman" w:eastAsia="SimSun" w:hAnsi="Times New Roman"/>
      <w:b/>
      <w:sz w:val="24"/>
      <w:szCs w:val="22"/>
      <w:u w:val="single"/>
      <w:lang w:eastAsia="ru-RU"/>
    </w:rPr>
  </w:style>
  <w:style w:type="paragraph" w:customStyle="1" w:styleId="210">
    <w:name w:val="Заголовок 2.1"/>
    <w:basedOn w:val="af"/>
    <w:link w:val="211"/>
    <w:qFormat/>
    <w:rsid w:val="009F77E8"/>
    <w:pPr>
      <w:numPr>
        <w:ilvl w:val="0"/>
      </w:numPr>
      <w:ind w:firstLine="709"/>
    </w:pPr>
  </w:style>
  <w:style w:type="paragraph" w:customStyle="1" w:styleId="42">
    <w:name w:val="Заголовок 4.2"/>
    <w:basedOn w:val="a"/>
    <w:link w:val="420"/>
    <w:qFormat/>
    <w:rsid w:val="005E4253"/>
    <w:pPr>
      <w:autoSpaceDE w:val="0"/>
      <w:autoSpaceDN w:val="0"/>
      <w:adjustRightInd w:val="0"/>
      <w:spacing w:before="240" w:line="360" w:lineRule="auto"/>
      <w:ind w:firstLine="284"/>
      <w:jc w:val="both"/>
    </w:pPr>
    <w:rPr>
      <w:i/>
      <w:color w:val="000000"/>
    </w:rPr>
  </w:style>
  <w:style w:type="character" w:customStyle="1" w:styleId="211">
    <w:name w:val="Заголовок 2.1 Знак"/>
    <w:link w:val="210"/>
    <w:rsid w:val="009F77E8"/>
    <w:rPr>
      <w:rFonts w:ascii="Times New Roman" w:eastAsia="SimSun" w:hAnsi="Times New Roman" w:cs="Times New Roman"/>
      <w:b/>
      <w:sz w:val="24"/>
      <w:szCs w:val="22"/>
      <w:u w:val="single"/>
      <w:lang w:eastAsia="ru-RU"/>
    </w:rPr>
  </w:style>
  <w:style w:type="paragraph" w:styleId="12">
    <w:name w:val="toc 1"/>
    <w:basedOn w:val="a"/>
    <w:next w:val="a"/>
    <w:autoRedefine/>
    <w:uiPriority w:val="39"/>
    <w:unhideWhenUsed/>
    <w:rsid w:val="006C0109"/>
  </w:style>
  <w:style w:type="character" w:customStyle="1" w:styleId="420">
    <w:name w:val="Заголовок 4.2 Знак"/>
    <w:link w:val="42"/>
    <w:rsid w:val="005E4253"/>
    <w:rPr>
      <w:rFonts w:ascii="Times New Roman" w:eastAsia="SimSun" w:hAnsi="Times New Roman"/>
      <w:i/>
      <w:color w:val="000000"/>
      <w:sz w:val="24"/>
      <w:szCs w:val="24"/>
      <w:lang w:eastAsia="ru-RU"/>
    </w:rPr>
  </w:style>
  <w:style w:type="paragraph" w:styleId="33">
    <w:name w:val="toc 3"/>
    <w:basedOn w:val="a"/>
    <w:next w:val="a"/>
    <w:autoRedefine/>
    <w:uiPriority w:val="39"/>
    <w:unhideWhenUsed/>
    <w:rsid w:val="006C0109"/>
    <w:pPr>
      <w:ind w:left="480"/>
    </w:pPr>
  </w:style>
  <w:style w:type="paragraph" w:styleId="23">
    <w:name w:val="toc 2"/>
    <w:basedOn w:val="a"/>
    <w:next w:val="a"/>
    <w:autoRedefine/>
    <w:uiPriority w:val="39"/>
    <w:unhideWhenUsed/>
    <w:rsid w:val="006C0109"/>
    <w:pPr>
      <w:ind w:left="240"/>
    </w:pPr>
  </w:style>
  <w:style w:type="paragraph" w:customStyle="1" w:styleId="310">
    <w:name w:val="Основной текст с отступом 31"/>
    <w:basedOn w:val="a"/>
    <w:rsid w:val="00844BED"/>
    <w:pPr>
      <w:suppressAutoHyphens/>
      <w:spacing w:line="360" w:lineRule="auto"/>
      <w:ind w:left="90" w:firstLine="709"/>
      <w:jc w:val="both"/>
    </w:pPr>
    <w:rPr>
      <w:rFonts w:eastAsia="Times New Roman"/>
      <w:szCs w:val="20"/>
      <w:lang w:eastAsia="ar-SA"/>
    </w:rPr>
  </w:style>
  <w:style w:type="paragraph" w:styleId="24">
    <w:name w:val="Body Text Indent 2"/>
    <w:basedOn w:val="a"/>
    <w:link w:val="25"/>
    <w:uiPriority w:val="99"/>
    <w:semiHidden/>
    <w:unhideWhenUsed/>
    <w:rsid w:val="00B77EFD"/>
    <w:pPr>
      <w:spacing w:after="120" w:line="480" w:lineRule="auto"/>
      <w:ind w:left="283"/>
    </w:pPr>
  </w:style>
  <w:style w:type="character" w:customStyle="1" w:styleId="25">
    <w:name w:val="Основной текст с отступом 2 Знак"/>
    <w:basedOn w:val="a0"/>
    <w:link w:val="24"/>
    <w:uiPriority w:val="99"/>
    <w:semiHidden/>
    <w:rsid w:val="00B77EFD"/>
    <w:rPr>
      <w:rFonts w:ascii="Times New Roman" w:eastAsia="SimSun" w:hAnsi="Times New Roman"/>
      <w:sz w:val="24"/>
      <w:szCs w:val="24"/>
    </w:rPr>
  </w:style>
  <w:style w:type="paragraph" w:styleId="af1">
    <w:name w:val="header"/>
    <w:basedOn w:val="a"/>
    <w:link w:val="af2"/>
    <w:uiPriority w:val="99"/>
    <w:semiHidden/>
    <w:unhideWhenUsed/>
    <w:rsid w:val="00CA756A"/>
    <w:pPr>
      <w:tabs>
        <w:tab w:val="center" w:pos="4677"/>
        <w:tab w:val="right" w:pos="9355"/>
      </w:tabs>
    </w:pPr>
  </w:style>
  <w:style w:type="character" w:customStyle="1" w:styleId="af2">
    <w:name w:val="Верхний колонтитул Знак"/>
    <w:basedOn w:val="a0"/>
    <w:link w:val="af1"/>
    <w:uiPriority w:val="99"/>
    <w:semiHidden/>
    <w:rsid w:val="00CA756A"/>
    <w:rPr>
      <w:rFonts w:ascii="Times New Roman" w:eastAsia="SimSun" w:hAnsi="Times New Roman"/>
      <w:sz w:val="24"/>
      <w:szCs w:val="24"/>
    </w:rPr>
  </w:style>
  <w:style w:type="paragraph" w:styleId="af3">
    <w:name w:val="footer"/>
    <w:basedOn w:val="a"/>
    <w:link w:val="af4"/>
    <w:uiPriority w:val="99"/>
    <w:unhideWhenUsed/>
    <w:rsid w:val="00CA756A"/>
    <w:pPr>
      <w:tabs>
        <w:tab w:val="center" w:pos="4677"/>
        <w:tab w:val="right" w:pos="9355"/>
      </w:tabs>
    </w:pPr>
  </w:style>
  <w:style w:type="character" w:customStyle="1" w:styleId="af4">
    <w:name w:val="Нижний колонтитул Знак"/>
    <w:basedOn w:val="a0"/>
    <w:link w:val="af3"/>
    <w:uiPriority w:val="99"/>
    <w:rsid w:val="00CA756A"/>
    <w:rPr>
      <w:rFonts w:ascii="Times New Roman" w:eastAsia="SimSun" w:hAnsi="Times New Roman"/>
      <w:sz w:val="24"/>
      <w:szCs w:val="24"/>
    </w:rPr>
  </w:style>
  <w:style w:type="character" w:styleId="af5">
    <w:name w:val="annotation reference"/>
    <w:basedOn w:val="a0"/>
    <w:uiPriority w:val="99"/>
    <w:semiHidden/>
    <w:unhideWhenUsed/>
    <w:rsid w:val="008E36C9"/>
    <w:rPr>
      <w:sz w:val="16"/>
      <w:szCs w:val="16"/>
    </w:rPr>
  </w:style>
  <w:style w:type="paragraph" w:styleId="af6">
    <w:name w:val="annotation text"/>
    <w:basedOn w:val="a"/>
    <w:link w:val="af7"/>
    <w:uiPriority w:val="99"/>
    <w:semiHidden/>
    <w:unhideWhenUsed/>
    <w:rsid w:val="008E36C9"/>
    <w:rPr>
      <w:sz w:val="20"/>
      <w:szCs w:val="20"/>
    </w:rPr>
  </w:style>
  <w:style w:type="character" w:customStyle="1" w:styleId="af7">
    <w:name w:val="Текст примечания Знак"/>
    <w:basedOn w:val="a0"/>
    <w:link w:val="af6"/>
    <w:uiPriority w:val="99"/>
    <w:semiHidden/>
    <w:rsid w:val="008E36C9"/>
    <w:rPr>
      <w:rFonts w:ascii="Times New Roman" w:eastAsia="SimSun" w:hAnsi="Times New Roman"/>
    </w:rPr>
  </w:style>
  <w:style w:type="paragraph" w:styleId="af8">
    <w:name w:val="annotation subject"/>
    <w:basedOn w:val="af6"/>
    <w:next w:val="af6"/>
    <w:link w:val="af9"/>
    <w:uiPriority w:val="99"/>
    <w:semiHidden/>
    <w:unhideWhenUsed/>
    <w:rsid w:val="008E36C9"/>
    <w:rPr>
      <w:b/>
      <w:bCs/>
    </w:rPr>
  </w:style>
  <w:style w:type="character" w:customStyle="1" w:styleId="af9">
    <w:name w:val="Тема примечания Знак"/>
    <w:basedOn w:val="af7"/>
    <w:link w:val="af8"/>
    <w:uiPriority w:val="99"/>
    <w:semiHidden/>
    <w:rsid w:val="008E36C9"/>
    <w:rPr>
      <w:rFonts w:ascii="Times New Roman" w:eastAsia="SimSu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0374">
      <w:bodyDiv w:val="1"/>
      <w:marLeft w:val="0"/>
      <w:marRight w:val="0"/>
      <w:marTop w:val="0"/>
      <w:marBottom w:val="0"/>
      <w:divBdr>
        <w:top w:val="none" w:sz="0" w:space="0" w:color="auto"/>
        <w:left w:val="none" w:sz="0" w:space="0" w:color="auto"/>
        <w:bottom w:val="none" w:sz="0" w:space="0" w:color="auto"/>
        <w:right w:val="none" w:sz="0" w:space="0" w:color="auto"/>
      </w:divBdr>
    </w:div>
    <w:div w:id="198051722">
      <w:bodyDiv w:val="1"/>
      <w:marLeft w:val="0"/>
      <w:marRight w:val="0"/>
      <w:marTop w:val="0"/>
      <w:marBottom w:val="0"/>
      <w:divBdr>
        <w:top w:val="none" w:sz="0" w:space="0" w:color="auto"/>
        <w:left w:val="none" w:sz="0" w:space="0" w:color="auto"/>
        <w:bottom w:val="none" w:sz="0" w:space="0" w:color="auto"/>
        <w:right w:val="none" w:sz="0" w:space="0" w:color="auto"/>
      </w:divBdr>
    </w:div>
    <w:div w:id="519972752">
      <w:bodyDiv w:val="1"/>
      <w:marLeft w:val="0"/>
      <w:marRight w:val="0"/>
      <w:marTop w:val="0"/>
      <w:marBottom w:val="0"/>
      <w:divBdr>
        <w:top w:val="none" w:sz="0" w:space="0" w:color="auto"/>
        <w:left w:val="none" w:sz="0" w:space="0" w:color="auto"/>
        <w:bottom w:val="none" w:sz="0" w:space="0" w:color="auto"/>
        <w:right w:val="none" w:sz="0" w:space="0" w:color="auto"/>
      </w:divBdr>
    </w:div>
    <w:div w:id="703989108">
      <w:bodyDiv w:val="1"/>
      <w:marLeft w:val="0"/>
      <w:marRight w:val="0"/>
      <w:marTop w:val="0"/>
      <w:marBottom w:val="0"/>
      <w:divBdr>
        <w:top w:val="none" w:sz="0" w:space="0" w:color="auto"/>
        <w:left w:val="none" w:sz="0" w:space="0" w:color="auto"/>
        <w:bottom w:val="none" w:sz="0" w:space="0" w:color="auto"/>
        <w:right w:val="none" w:sz="0" w:space="0" w:color="auto"/>
      </w:divBdr>
    </w:div>
    <w:div w:id="774178153">
      <w:bodyDiv w:val="1"/>
      <w:marLeft w:val="0"/>
      <w:marRight w:val="0"/>
      <w:marTop w:val="0"/>
      <w:marBottom w:val="0"/>
      <w:divBdr>
        <w:top w:val="none" w:sz="0" w:space="0" w:color="auto"/>
        <w:left w:val="none" w:sz="0" w:space="0" w:color="auto"/>
        <w:bottom w:val="none" w:sz="0" w:space="0" w:color="auto"/>
        <w:right w:val="none" w:sz="0" w:space="0" w:color="auto"/>
      </w:divBdr>
    </w:div>
    <w:div w:id="828517771">
      <w:bodyDiv w:val="1"/>
      <w:marLeft w:val="0"/>
      <w:marRight w:val="0"/>
      <w:marTop w:val="0"/>
      <w:marBottom w:val="0"/>
      <w:divBdr>
        <w:top w:val="none" w:sz="0" w:space="0" w:color="auto"/>
        <w:left w:val="none" w:sz="0" w:space="0" w:color="auto"/>
        <w:bottom w:val="none" w:sz="0" w:space="0" w:color="auto"/>
        <w:right w:val="none" w:sz="0" w:space="0" w:color="auto"/>
      </w:divBdr>
    </w:div>
    <w:div w:id="1498380273">
      <w:bodyDiv w:val="1"/>
      <w:marLeft w:val="0"/>
      <w:marRight w:val="0"/>
      <w:marTop w:val="0"/>
      <w:marBottom w:val="0"/>
      <w:divBdr>
        <w:top w:val="none" w:sz="0" w:space="0" w:color="auto"/>
        <w:left w:val="none" w:sz="0" w:space="0" w:color="auto"/>
        <w:bottom w:val="none" w:sz="0" w:space="0" w:color="auto"/>
        <w:right w:val="none" w:sz="0" w:space="0" w:color="auto"/>
      </w:divBdr>
    </w:div>
    <w:div w:id="1499954476">
      <w:bodyDiv w:val="1"/>
      <w:marLeft w:val="0"/>
      <w:marRight w:val="0"/>
      <w:marTop w:val="0"/>
      <w:marBottom w:val="0"/>
      <w:divBdr>
        <w:top w:val="none" w:sz="0" w:space="0" w:color="auto"/>
        <w:left w:val="none" w:sz="0" w:space="0" w:color="auto"/>
        <w:bottom w:val="none" w:sz="0" w:space="0" w:color="auto"/>
        <w:right w:val="none" w:sz="0" w:space="0" w:color="auto"/>
      </w:divBdr>
    </w:div>
    <w:div w:id="1658461699">
      <w:bodyDiv w:val="1"/>
      <w:marLeft w:val="0"/>
      <w:marRight w:val="0"/>
      <w:marTop w:val="0"/>
      <w:marBottom w:val="0"/>
      <w:divBdr>
        <w:top w:val="none" w:sz="0" w:space="0" w:color="auto"/>
        <w:left w:val="none" w:sz="0" w:space="0" w:color="auto"/>
        <w:bottom w:val="none" w:sz="0" w:space="0" w:color="auto"/>
        <w:right w:val="none" w:sz="0" w:space="0" w:color="auto"/>
      </w:divBdr>
    </w:div>
    <w:div w:id="1724136338">
      <w:bodyDiv w:val="1"/>
      <w:marLeft w:val="0"/>
      <w:marRight w:val="0"/>
      <w:marTop w:val="0"/>
      <w:marBottom w:val="0"/>
      <w:divBdr>
        <w:top w:val="none" w:sz="0" w:space="0" w:color="auto"/>
        <w:left w:val="none" w:sz="0" w:space="0" w:color="auto"/>
        <w:bottom w:val="none" w:sz="0" w:space="0" w:color="auto"/>
        <w:right w:val="none" w:sz="0" w:space="0" w:color="auto"/>
      </w:divBdr>
    </w:div>
    <w:div w:id="1840735429">
      <w:bodyDiv w:val="1"/>
      <w:marLeft w:val="0"/>
      <w:marRight w:val="0"/>
      <w:marTop w:val="0"/>
      <w:marBottom w:val="0"/>
      <w:divBdr>
        <w:top w:val="none" w:sz="0" w:space="0" w:color="auto"/>
        <w:left w:val="none" w:sz="0" w:space="0" w:color="auto"/>
        <w:bottom w:val="none" w:sz="0" w:space="0" w:color="auto"/>
        <w:right w:val="none" w:sz="0" w:space="0" w:color="auto"/>
      </w:divBdr>
    </w:div>
    <w:div w:id="18919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nasthma.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ldcop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PowerPoint_Slide.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70FA-52E2-4805-A8B6-5FA803F5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21091</Words>
  <Characters>120221</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Российское респираторное общество</vt:lpstr>
    </vt:vector>
  </TitlesOfParts>
  <Company>Boehringer Ingelheim</Company>
  <LinksUpToDate>false</LinksUpToDate>
  <CharactersWithSpaces>141030</CharactersWithSpaces>
  <SharedDoc>false</SharedDoc>
  <HLinks>
    <vt:vector size="318" baseType="variant">
      <vt:variant>
        <vt:i4>5636096</vt:i4>
      </vt:variant>
      <vt:variant>
        <vt:i4>717</vt:i4>
      </vt:variant>
      <vt:variant>
        <vt:i4>0</vt:i4>
      </vt:variant>
      <vt:variant>
        <vt:i4>5</vt:i4>
      </vt:variant>
      <vt:variant>
        <vt:lpwstr>http://www.ginasthma.com/</vt:lpwstr>
      </vt:variant>
      <vt:variant>
        <vt:lpwstr/>
      </vt:variant>
      <vt:variant>
        <vt:i4>6094942</vt:i4>
      </vt:variant>
      <vt:variant>
        <vt:i4>714</vt:i4>
      </vt:variant>
      <vt:variant>
        <vt:i4>0</vt:i4>
      </vt:variant>
      <vt:variant>
        <vt:i4>5</vt:i4>
      </vt:variant>
      <vt:variant>
        <vt:lpwstr>http://www.goldcopd.com/</vt:lpwstr>
      </vt:variant>
      <vt:variant>
        <vt:lpwstr/>
      </vt:variant>
      <vt:variant>
        <vt:i4>1638460</vt:i4>
      </vt:variant>
      <vt:variant>
        <vt:i4>302</vt:i4>
      </vt:variant>
      <vt:variant>
        <vt:i4>0</vt:i4>
      </vt:variant>
      <vt:variant>
        <vt:i4>5</vt:i4>
      </vt:variant>
      <vt:variant>
        <vt:lpwstr/>
      </vt:variant>
      <vt:variant>
        <vt:lpwstr>_Toc468198910</vt:lpwstr>
      </vt:variant>
      <vt:variant>
        <vt:i4>1572924</vt:i4>
      </vt:variant>
      <vt:variant>
        <vt:i4>296</vt:i4>
      </vt:variant>
      <vt:variant>
        <vt:i4>0</vt:i4>
      </vt:variant>
      <vt:variant>
        <vt:i4>5</vt:i4>
      </vt:variant>
      <vt:variant>
        <vt:lpwstr/>
      </vt:variant>
      <vt:variant>
        <vt:lpwstr>_Toc468198909</vt:lpwstr>
      </vt:variant>
      <vt:variant>
        <vt:i4>1572924</vt:i4>
      </vt:variant>
      <vt:variant>
        <vt:i4>290</vt:i4>
      </vt:variant>
      <vt:variant>
        <vt:i4>0</vt:i4>
      </vt:variant>
      <vt:variant>
        <vt:i4>5</vt:i4>
      </vt:variant>
      <vt:variant>
        <vt:lpwstr/>
      </vt:variant>
      <vt:variant>
        <vt:lpwstr>_Toc468198908</vt:lpwstr>
      </vt:variant>
      <vt:variant>
        <vt:i4>1572924</vt:i4>
      </vt:variant>
      <vt:variant>
        <vt:i4>284</vt:i4>
      </vt:variant>
      <vt:variant>
        <vt:i4>0</vt:i4>
      </vt:variant>
      <vt:variant>
        <vt:i4>5</vt:i4>
      </vt:variant>
      <vt:variant>
        <vt:lpwstr/>
      </vt:variant>
      <vt:variant>
        <vt:lpwstr>_Toc468198907</vt:lpwstr>
      </vt:variant>
      <vt:variant>
        <vt:i4>1572924</vt:i4>
      </vt:variant>
      <vt:variant>
        <vt:i4>278</vt:i4>
      </vt:variant>
      <vt:variant>
        <vt:i4>0</vt:i4>
      </vt:variant>
      <vt:variant>
        <vt:i4>5</vt:i4>
      </vt:variant>
      <vt:variant>
        <vt:lpwstr/>
      </vt:variant>
      <vt:variant>
        <vt:lpwstr>_Toc468198906</vt:lpwstr>
      </vt:variant>
      <vt:variant>
        <vt:i4>1572924</vt:i4>
      </vt:variant>
      <vt:variant>
        <vt:i4>272</vt:i4>
      </vt:variant>
      <vt:variant>
        <vt:i4>0</vt:i4>
      </vt:variant>
      <vt:variant>
        <vt:i4>5</vt:i4>
      </vt:variant>
      <vt:variant>
        <vt:lpwstr/>
      </vt:variant>
      <vt:variant>
        <vt:lpwstr>_Toc468198905</vt:lpwstr>
      </vt:variant>
      <vt:variant>
        <vt:i4>1572924</vt:i4>
      </vt:variant>
      <vt:variant>
        <vt:i4>266</vt:i4>
      </vt:variant>
      <vt:variant>
        <vt:i4>0</vt:i4>
      </vt:variant>
      <vt:variant>
        <vt:i4>5</vt:i4>
      </vt:variant>
      <vt:variant>
        <vt:lpwstr/>
      </vt:variant>
      <vt:variant>
        <vt:lpwstr>_Toc468198904</vt:lpwstr>
      </vt:variant>
      <vt:variant>
        <vt:i4>1572924</vt:i4>
      </vt:variant>
      <vt:variant>
        <vt:i4>260</vt:i4>
      </vt:variant>
      <vt:variant>
        <vt:i4>0</vt:i4>
      </vt:variant>
      <vt:variant>
        <vt:i4>5</vt:i4>
      </vt:variant>
      <vt:variant>
        <vt:lpwstr/>
      </vt:variant>
      <vt:variant>
        <vt:lpwstr>_Toc468198903</vt:lpwstr>
      </vt:variant>
      <vt:variant>
        <vt:i4>1572924</vt:i4>
      </vt:variant>
      <vt:variant>
        <vt:i4>254</vt:i4>
      </vt:variant>
      <vt:variant>
        <vt:i4>0</vt:i4>
      </vt:variant>
      <vt:variant>
        <vt:i4>5</vt:i4>
      </vt:variant>
      <vt:variant>
        <vt:lpwstr/>
      </vt:variant>
      <vt:variant>
        <vt:lpwstr>_Toc468198902</vt:lpwstr>
      </vt:variant>
      <vt:variant>
        <vt:i4>1572924</vt:i4>
      </vt:variant>
      <vt:variant>
        <vt:i4>248</vt:i4>
      </vt:variant>
      <vt:variant>
        <vt:i4>0</vt:i4>
      </vt:variant>
      <vt:variant>
        <vt:i4>5</vt:i4>
      </vt:variant>
      <vt:variant>
        <vt:lpwstr/>
      </vt:variant>
      <vt:variant>
        <vt:lpwstr>_Toc468198901</vt:lpwstr>
      </vt:variant>
      <vt:variant>
        <vt:i4>1572924</vt:i4>
      </vt:variant>
      <vt:variant>
        <vt:i4>242</vt:i4>
      </vt:variant>
      <vt:variant>
        <vt:i4>0</vt:i4>
      </vt:variant>
      <vt:variant>
        <vt:i4>5</vt:i4>
      </vt:variant>
      <vt:variant>
        <vt:lpwstr/>
      </vt:variant>
      <vt:variant>
        <vt:lpwstr>_Toc468198900</vt:lpwstr>
      </vt:variant>
      <vt:variant>
        <vt:i4>1114173</vt:i4>
      </vt:variant>
      <vt:variant>
        <vt:i4>236</vt:i4>
      </vt:variant>
      <vt:variant>
        <vt:i4>0</vt:i4>
      </vt:variant>
      <vt:variant>
        <vt:i4>5</vt:i4>
      </vt:variant>
      <vt:variant>
        <vt:lpwstr/>
      </vt:variant>
      <vt:variant>
        <vt:lpwstr>_Toc468198899</vt:lpwstr>
      </vt:variant>
      <vt:variant>
        <vt:i4>1114173</vt:i4>
      </vt:variant>
      <vt:variant>
        <vt:i4>230</vt:i4>
      </vt:variant>
      <vt:variant>
        <vt:i4>0</vt:i4>
      </vt:variant>
      <vt:variant>
        <vt:i4>5</vt:i4>
      </vt:variant>
      <vt:variant>
        <vt:lpwstr/>
      </vt:variant>
      <vt:variant>
        <vt:lpwstr>_Toc468198898</vt:lpwstr>
      </vt:variant>
      <vt:variant>
        <vt:i4>1114173</vt:i4>
      </vt:variant>
      <vt:variant>
        <vt:i4>224</vt:i4>
      </vt:variant>
      <vt:variant>
        <vt:i4>0</vt:i4>
      </vt:variant>
      <vt:variant>
        <vt:i4>5</vt:i4>
      </vt:variant>
      <vt:variant>
        <vt:lpwstr/>
      </vt:variant>
      <vt:variant>
        <vt:lpwstr>_Toc468198897</vt:lpwstr>
      </vt:variant>
      <vt:variant>
        <vt:i4>1114173</vt:i4>
      </vt:variant>
      <vt:variant>
        <vt:i4>218</vt:i4>
      </vt:variant>
      <vt:variant>
        <vt:i4>0</vt:i4>
      </vt:variant>
      <vt:variant>
        <vt:i4>5</vt:i4>
      </vt:variant>
      <vt:variant>
        <vt:lpwstr/>
      </vt:variant>
      <vt:variant>
        <vt:lpwstr>_Toc468198896</vt:lpwstr>
      </vt:variant>
      <vt:variant>
        <vt:i4>1114173</vt:i4>
      </vt:variant>
      <vt:variant>
        <vt:i4>212</vt:i4>
      </vt:variant>
      <vt:variant>
        <vt:i4>0</vt:i4>
      </vt:variant>
      <vt:variant>
        <vt:i4>5</vt:i4>
      </vt:variant>
      <vt:variant>
        <vt:lpwstr/>
      </vt:variant>
      <vt:variant>
        <vt:lpwstr>_Toc468198895</vt:lpwstr>
      </vt:variant>
      <vt:variant>
        <vt:i4>1114173</vt:i4>
      </vt:variant>
      <vt:variant>
        <vt:i4>206</vt:i4>
      </vt:variant>
      <vt:variant>
        <vt:i4>0</vt:i4>
      </vt:variant>
      <vt:variant>
        <vt:i4>5</vt:i4>
      </vt:variant>
      <vt:variant>
        <vt:lpwstr/>
      </vt:variant>
      <vt:variant>
        <vt:lpwstr>_Toc468198894</vt:lpwstr>
      </vt:variant>
      <vt:variant>
        <vt:i4>1114173</vt:i4>
      </vt:variant>
      <vt:variant>
        <vt:i4>200</vt:i4>
      </vt:variant>
      <vt:variant>
        <vt:i4>0</vt:i4>
      </vt:variant>
      <vt:variant>
        <vt:i4>5</vt:i4>
      </vt:variant>
      <vt:variant>
        <vt:lpwstr/>
      </vt:variant>
      <vt:variant>
        <vt:lpwstr>_Toc468198893</vt:lpwstr>
      </vt:variant>
      <vt:variant>
        <vt:i4>1114173</vt:i4>
      </vt:variant>
      <vt:variant>
        <vt:i4>194</vt:i4>
      </vt:variant>
      <vt:variant>
        <vt:i4>0</vt:i4>
      </vt:variant>
      <vt:variant>
        <vt:i4>5</vt:i4>
      </vt:variant>
      <vt:variant>
        <vt:lpwstr/>
      </vt:variant>
      <vt:variant>
        <vt:lpwstr>_Toc468198892</vt:lpwstr>
      </vt:variant>
      <vt:variant>
        <vt:i4>1114173</vt:i4>
      </vt:variant>
      <vt:variant>
        <vt:i4>188</vt:i4>
      </vt:variant>
      <vt:variant>
        <vt:i4>0</vt:i4>
      </vt:variant>
      <vt:variant>
        <vt:i4>5</vt:i4>
      </vt:variant>
      <vt:variant>
        <vt:lpwstr/>
      </vt:variant>
      <vt:variant>
        <vt:lpwstr>_Toc468198891</vt:lpwstr>
      </vt:variant>
      <vt:variant>
        <vt:i4>1114173</vt:i4>
      </vt:variant>
      <vt:variant>
        <vt:i4>182</vt:i4>
      </vt:variant>
      <vt:variant>
        <vt:i4>0</vt:i4>
      </vt:variant>
      <vt:variant>
        <vt:i4>5</vt:i4>
      </vt:variant>
      <vt:variant>
        <vt:lpwstr/>
      </vt:variant>
      <vt:variant>
        <vt:lpwstr>_Toc468198890</vt:lpwstr>
      </vt:variant>
      <vt:variant>
        <vt:i4>1048637</vt:i4>
      </vt:variant>
      <vt:variant>
        <vt:i4>176</vt:i4>
      </vt:variant>
      <vt:variant>
        <vt:i4>0</vt:i4>
      </vt:variant>
      <vt:variant>
        <vt:i4>5</vt:i4>
      </vt:variant>
      <vt:variant>
        <vt:lpwstr/>
      </vt:variant>
      <vt:variant>
        <vt:lpwstr>_Toc468198889</vt:lpwstr>
      </vt:variant>
      <vt:variant>
        <vt:i4>1048637</vt:i4>
      </vt:variant>
      <vt:variant>
        <vt:i4>170</vt:i4>
      </vt:variant>
      <vt:variant>
        <vt:i4>0</vt:i4>
      </vt:variant>
      <vt:variant>
        <vt:i4>5</vt:i4>
      </vt:variant>
      <vt:variant>
        <vt:lpwstr/>
      </vt:variant>
      <vt:variant>
        <vt:lpwstr>_Toc468198888</vt:lpwstr>
      </vt:variant>
      <vt:variant>
        <vt:i4>1048637</vt:i4>
      </vt:variant>
      <vt:variant>
        <vt:i4>164</vt:i4>
      </vt:variant>
      <vt:variant>
        <vt:i4>0</vt:i4>
      </vt:variant>
      <vt:variant>
        <vt:i4>5</vt:i4>
      </vt:variant>
      <vt:variant>
        <vt:lpwstr/>
      </vt:variant>
      <vt:variant>
        <vt:lpwstr>_Toc468198887</vt:lpwstr>
      </vt:variant>
      <vt:variant>
        <vt:i4>1048637</vt:i4>
      </vt:variant>
      <vt:variant>
        <vt:i4>158</vt:i4>
      </vt:variant>
      <vt:variant>
        <vt:i4>0</vt:i4>
      </vt:variant>
      <vt:variant>
        <vt:i4>5</vt:i4>
      </vt:variant>
      <vt:variant>
        <vt:lpwstr/>
      </vt:variant>
      <vt:variant>
        <vt:lpwstr>_Toc468198886</vt:lpwstr>
      </vt:variant>
      <vt:variant>
        <vt:i4>1048637</vt:i4>
      </vt:variant>
      <vt:variant>
        <vt:i4>152</vt:i4>
      </vt:variant>
      <vt:variant>
        <vt:i4>0</vt:i4>
      </vt:variant>
      <vt:variant>
        <vt:i4>5</vt:i4>
      </vt:variant>
      <vt:variant>
        <vt:lpwstr/>
      </vt:variant>
      <vt:variant>
        <vt:lpwstr>_Toc468198885</vt:lpwstr>
      </vt:variant>
      <vt:variant>
        <vt:i4>1048637</vt:i4>
      </vt:variant>
      <vt:variant>
        <vt:i4>146</vt:i4>
      </vt:variant>
      <vt:variant>
        <vt:i4>0</vt:i4>
      </vt:variant>
      <vt:variant>
        <vt:i4>5</vt:i4>
      </vt:variant>
      <vt:variant>
        <vt:lpwstr/>
      </vt:variant>
      <vt:variant>
        <vt:lpwstr>_Toc468198884</vt:lpwstr>
      </vt:variant>
      <vt:variant>
        <vt:i4>1048637</vt:i4>
      </vt:variant>
      <vt:variant>
        <vt:i4>140</vt:i4>
      </vt:variant>
      <vt:variant>
        <vt:i4>0</vt:i4>
      </vt:variant>
      <vt:variant>
        <vt:i4>5</vt:i4>
      </vt:variant>
      <vt:variant>
        <vt:lpwstr/>
      </vt:variant>
      <vt:variant>
        <vt:lpwstr>_Toc468198883</vt:lpwstr>
      </vt:variant>
      <vt:variant>
        <vt:i4>1048637</vt:i4>
      </vt:variant>
      <vt:variant>
        <vt:i4>134</vt:i4>
      </vt:variant>
      <vt:variant>
        <vt:i4>0</vt:i4>
      </vt:variant>
      <vt:variant>
        <vt:i4>5</vt:i4>
      </vt:variant>
      <vt:variant>
        <vt:lpwstr/>
      </vt:variant>
      <vt:variant>
        <vt:lpwstr>_Toc468198882</vt:lpwstr>
      </vt:variant>
      <vt:variant>
        <vt:i4>1048637</vt:i4>
      </vt:variant>
      <vt:variant>
        <vt:i4>128</vt:i4>
      </vt:variant>
      <vt:variant>
        <vt:i4>0</vt:i4>
      </vt:variant>
      <vt:variant>
        <vt:i4>5</vt:i4>
      </vt:variant>
      <vt:variant>
        <vt:lpwstr/>
      </vt:variant>
      <vt:variant>
        <vt:lpwstr>_Toc468198881</vt:lpwstr>
      </vt:variant>
      <vt:variant>
        <vt:i4>1048637</vt:i4>
      </vt:variant>
      <vt:variant>
        <vt:i4>122</vt:i4>
      </vt:variant>
      <vt:variant>
        <vt:i4>0</vt:i4>
      </vt:variant>
      <vt:variant>
        <vt:i4>5</vt:i4>
      </vt:variant>
      <vt:variant>
        <vt:lpwstr/>
      </vt:variant>
      <vt:variant>
        <vt:lpwstr>_Toc468198880</vt:lpwstr>
      </vt:variant>
      <vt:variant>
        <vt:i4>2031677</vt:i4>
      </vt:variant>
      <vt:variant>
        <vt:i4>116</vt:i4>
      </vt:variant>
      <vt:variant>
        <vt:i4>0</vt:i4>
      </vt:variant>
      <vt:variant>
        <vt:i4>5</vt:i4>
      </vt:variant>
      <vt:variant>
        <vt:lpwstr/>
      </vt:variant>
      <vt:variant>
        <vt:lpwstr>_Toc468198879</vt:lpwstr>
      </vt:variant>
      <vt:variant>
        <vt:i4>2031677</vt:i4>
      </vt:variant>
      <vt:variant>
        <vt:i4>110</vt:i4>
      </vt:variant>
      <vt:variant>
        <vt:i4>0</vt:i4>
      </vt:variant>
      <vt:variant>
        <vt:i4>5</vt:i4>
      </vt:variant>
      <vt:variant>
        <vt:lpwstr/>
      </vt:variant>
      <vt:variant>
        <vt:lpwstr>_Toc468198878</vt:lpwstr>
      </vt:variant>
      <vt:variant>
        <vt:i4>2031677</vt:i4>
      </vt:variant>
      <vt:variant>
        <vt:i4>104</vt:i4>
      </vt:variant>
      <vt:variant>
        <vt:i4>0</vt:i4>
      </vt:variant>
      <vt:variant>
        <vt:i4>5</vt:i4>
      </vt:variant>
      <vt:variant>
        <vt:lpwstr/>
      </vt:variant>
      <vt:variant>
        <vt:lpwstr>_Toc468198877</vt:lpwstr>
      </vt:variant>
      <vt:variant>
        <vt:i4>2031677</vt:i4>
      </vt:variant>
      <vt:variant>
        <vt:i4>98</vt:i4>
      </vt:variant>
      <vt:variant>
        <vt:i4>0</vt:i4>
      </vt:variant>
      <vt:variant>
        <vt:i4>5</vt:i4>
      </vt:variant>
      <vt:variant>
        <vt:lpwstr/>
      </vt:variant>
      <vt:variant>
        <vt:lpwstr>_Toc468198876</vt:lpwstr>
      </vt:variant>
      <vt:variant>
        <vt:i4>2031677</vt:i4>
      </vt:variant>
      <vt:variant>
        <vt:i4>92</vt:i4>
      </vt:variant>
      <vt:variant>
        <vt:i4>0</vt:i4>
      </vt:variant>
      <vt:variant>
        <vt:i4>5</vt:i4>
      </vt:variant>
      <vt:variant>
        <vt:lpwstr/>
      </vt:variant>
      <vt:variant>
        <vt:lpwstr>_Toc468198875</vt:lpwstr>
      </vt:variant>
      <vt:variant>
        <vt:i4>2031677</vt:i4>
      </vt:variant>
      <vt:variant>
        <vt:i4>86</vt:i4>
      </vt:variant>
      <vt:variant>
        <vt:i4>0</vt:i4>
      </vt:variant>
      <vt:variant>
        <vt:i4>5</vt:i4>
      </vt:variant>
      <vt:variant>
        <vt:lpwstr/>
      </vt:variant>
      <vt:variant>
        <vt:lpwstr>_Toc468198873</vt:lpwstr>
      </vt:variant>
      <vt:variant>
        <vt:i4>2031677</vt:i4>
      </vt:variant>
      <vt:variant>
        <vt:i4>80</vt:i4>
      </vt:variant>
      <vt:variant>
        <vt:i4>0</vt:i4>
      </vt:variant>
      <vt:variant>
        <vt:i4>5</vt:i4>
      </vt:variant>
      <vt:variant>
        <vt:lpwstr/>
      </vt:variant>
      <vt:variant>
        <vt:lpwstr>_Toc468198872</vt:lpwstr>
      </vt:variant>
      <vt:variant>
        <vt:i4>2031677</vt:i4>
      </vt:variant>
      <vt:variant>
        <vt:i4>74</vt:i4>
      </vt:variant>
      <vt:variant>
        <vt:i4>0</vt:i4>
      </vt:variant>
      <vt:variant>
        <vt:i4>5</vt:i4>
      </vt:variant>
      <vt:variant>
        <vt:lpwstr/>
      </vt:variant>
      <vt:variant>
        <vt:lpwstr>_Toc468198871</vt:lpwstr>
      </vt:variant>
      <vt:variant>
        <vt:i4>2031677</vt:i4>
      </vt:variant>
      <vt:variant>
        <vt:i4>68</vt:i4>
      </vt:variant>
      <vt:variant>
        <vt:i4>0</vt:i4>
      </vt:variant>
      <vt:variant>
        <vt:i4>5</vt:i4>
      </vt:variant>
      <vt:variant>
        <vt:lpwstr/>
      </vt:variant>
      <vt:variant>
        <vt:lpwstr>_Toc468198870</vt:lpwstr>
      </vt:variant>
      <vt:variant>
        <vt:i4>1966141</vt:i4>
      </vt:variant>
      <vt:variant>
        <vt:i4>62</vt:i4>
      </vt:variant>
      <vt:variant>
        <vt:i4>0</vt:i4>
      </vt:variant>
      <vt:variant>
        <vt:i4>5</vt:i4>
      </vt:variant>
      <vt:variant>
        <vt:lpwstr/>
      </vt:variant>
      <vt:variant>
        <vt:lpwstr>_Toc468198869</vt:lpwstr>
      </vt:variant>
      <vt:variant>
        <vt:i4>1966141</vt:i4>
      </vt:variant>
      <vt:variant>
        <vt:i4>56</vt:i4>
      </vt:variant>
      <vt:variant>
        <vt:i4>0</vt:i4>
      </vt:variant>
      <vt:variant>
        <vt:i4>5</vt:i4>
      </vt:variant>
      <vt:variant>
        <vt:lpwstr/>
      </vt:variant>
      <vt:variant>
        <vt:lpwstr>_Toc468198868</vt:lpwstr>
      </vt:variant>
      <vt:variant>
        <vt:i4>1966141</vt:i4>
      </vt:variant>
      <vt:variant>
        <vt:i4>50</vt:i4>
      </vt:variant>
      <vt:variant>
        <vt:i4>0</vt:i4>
      </vt:variant>
      <vt:variant>
        <vt:i4>5</vt:i4>
      </vt:variant>
      <vt:variant>
        <vt:lpwstr/>
      </vt:variant>
      <vt:variant>
        <vt:lpwstr>_Toc468198867</vt:lpwstr>
      </vt:variant>
      <vt:variant>
        <vt:i4>1966141</vt:i4>
      </vt:variant>
      <vt:variant>
        <vt:i4>44</vt:i4>
      </vt:variant>
      <vt:variant>
        <vt:i4>0</vt:i4>
      </vt:variant>
      <vt:variant>
        <vt:i4>5</vt:i4>
      </vt:variant>
      <vt:variant>
        <vt:lpwstr/>
      </vt:variant>
      <vt:variant>
        <vt:lpwstr>_Toc468198866</vt:lpwstr>
      </vt:variant>
      <vt:variant>
        <vt:i4>1966141</vt:i4>
      </vt:variant>
      <vt:variant>
        <vt:i4>38</vt:i4>
      </vt:variant>
      <vt:variant>
        <vt:i4>0</vt:i4>
      </vt:variant>
      <vt:variant>
        <vt:i4>5</vt:i4>
      </vt:variant>
      <vt:variant>
        <vt:lpwstr/>
      </vt:variant>
      <vt:variant>
        <vt:lpwstr>_Toc468198865</vt:lpwstr>
      </vt:variant>
      <vt:variant>
        <vt:i4>1966141</vt:i4>
      </vt:variant>
      <vt:variant>
        <vt:i4>32</vt:i4>
      </vt:variant>
      <vt:variant>
        <vt:i4>0</vt:i4>
      </vt:variant>
      <vt:variant>
        <vt:i4>5</vt:i4>
      </vt:variant>
      <vt:variant>
        <vt:lpwstr/>
      </vt:variant>
      <vt:variant>
        <vt:lpwstr>_Toc468198864</vt:lpwstr>
      </vt:variant>
      <vt:variant>
        <vt:i4>1966141</vt:i4>
      </vt:variant>
      <vt:variant>
        <vt:i4>26</vt:i4>
      </vt:variant>
      <vt:variant>
        <vt:i4>0</vt:i4>
      </vt:variant>
      <vt:variant>
        <vt:i4>5</vt:i4>
      </vt:variant>
      <vt:variant>
        <vt:lpwstr/>
      </vt:variant>
      <vt:variant>
        <vt:lpwstr>_Toc468198863</vt:lpwstr>
      </vt:variant>
      <vt:variant>
        <vt:i4>1966141</vt:i4>
      </vt:variant>
      <vt:variant>
        <vt:i4>20</vt:i4>
      </vt:variant>
      <vt:variant>
        <vt:i4>0</vt:i4>
      </vt:variant>
      <vt:variant>
        <vt:i4>5</vt:i4>
      </vt:variant>
      <vt:variant>
        <vt:lpwstr/>
      </vt:variant>
      <vt:variant>
        <vt:lpwstr>_Toc468198862</vt:lpwstr>
      </vt:variant>
      <vt:variant>
        <vt:i4>1966141</vt:i4>
      </vt:variant>
      <vt:variant>
        <vt:i4>14</vt:i4>
      </vt:variant>
      <vt:variant>
        <vt:i4>0</vt:i4>
      </vt:variant>
      <vt:variant>
        <vt:i4>5</vt:i4>
      </vt:variant>
      <vt:variant>
        <vt:lpwstr/>
      </vt:variant>
      <vt:variant>
        <vt:lpwstr>_Toc468198861</vt:lpwstr>
      </vt:variant>
      <vt:variant>
        <vt:i4>1966141</vt:i4>
      </vt:variant>
      <vt:variant>
        <vt:i4>8</vt:i4>
      </vt:variant>
      <vt:variant>
        <vt:i4>0</vt:i4>
      </vt:variant>
      <vt:variant>
        <vt:i4>5</vt:i4>
      </vt:variant>
      <vt:variant>
        <vt:lpwstr/>
      </vt:variant>
      <vt:variant>
        <vt:lpwstr>_Toc468198860</vt:lpwstr>
      </vt:variant>
      <vt:variant>
        <vt:i4>1900605</vt:i4>
      </vt:variant>
      <vt:variant>
        <vt:i4>2</vt:i4>
      </vt:variant>
      <vt:variant>
        <vt:i4>0</vt:i4>
      </vt:variant>
      <vt:variant>
        <vt:i4>5</vt:i4>
      </vt:variant>
      <vt:variant>
        <vt:lpwstr/>
      </vt:variant>
      <vt:variant>
        <vt:lpwstr>_Toc468198859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респираторное общество</dc:title>
  <dc:creator>Сергей</dc:creator>
  <cp:lastModifiedBy>Сергей</cp:lastModifiedBy>
  <cp:revision>2</cp:revision>
  <dcterms:created xsi:type="dcterms:W3CDTF">2018-09-29T22:53:00Z</dcterms:created>
  <dcterms:modified xsi:type="dcterms:W3CDTF">2018-09-29T22:53:00Z</dcterms:modified>
</cp:coreProperties>
</file>