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Стратегии по предотвращению инфекций послеоперационных инфекций в интенсивной терапии</w:t>
      </w:r>
      <w:r>
        <w:rPr>
          <w:rFonts w:ascii="Helvetica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Текст"/>
        <w:jc w:val="center"/>
        <w:rPr>
          <w:b w:val="1"/>
          <w:bCs w:val="1"/>
          <w:sz w:val="28"/>
          <w:szCs w:val="28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Цель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Ранее изданные руководства доступно предоставляют комплексные рекомендации  по обнаружению и предотвращению инфекций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связанный с оказанием медицинской помощи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Цель данной статьи подчеркнуть практические рекомендации в сокращенном формате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предназначенном помочь врачам интенсивной терапии в осуществлении и выделении манипуляций направленных на предотвращение Послеоперационных Инфекций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ПИ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Относится к </w:t>
      </w:r>
      <w:r>
        <w:rPr>
          <w:rFonts w:ascii="Helvetica"/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Сборнику стратегий по предотвращению инфекций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связанных с оказанием медицинской помощи</w:t>
      </w:r>
      <w:r>
        <w:rPr>
          <w:rFonts w:ascii="Helvetica"/>
          <w:sz w:val="24"/>
          <w:szCs w:val="24"/>
          <w:rtl w:val="0"/>
          <w:lang w:val="ru-RU"/>
        </w:rPr>
        <w:t xml:space="preserve">" </w:t>
      </w:r>
      <w:r>
        <w:rPr>
          <w:sz w:val="24"/>
          <w:szCs w:val="24"/>
          <w:rtl w:val="0"/>
          <w:lang w:val="ru-RU"/>
        </w:rPr>
        <w:t>Американского общества эпидемиологии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Общества инфекционных болезней краткое изложение и вступление и сопровождающая статья для дополнительного обсуждения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Раздел </w:t>
      </w:r>
      <w:r>
        <w:rPr>
          <w:rFonts w:ascii="Helvetica"/>
          <w:sz w:val="24"/>
          <w:szCs w:val="24"/>
          <w:rtl w:val="0"/>
          <w:lang w:val="ru-RU"/>
        </w:rPr>
        <w:t xml:space="preserve">1: </w:t>
      </w:r>
      <w:r>
        <w:rPr>
          <w:sz w:val="24"/>
          <w:szCs w:val="24"/>
          <w:rtl w:val="0"/>
          <w:lang w:val="ru-RU"/>
        </w:rPr>
        <w:t>обоснование и заявления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вызывающие беспокойства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numPr>
          <w:ilvl w:val="0"/>
          <w:numId w:val="2"/>
        </w:numPr>
        <w:ind w:left="393"/>
        <w:jc w:val="left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ru-RU"/>
        </w:rPr>
        <w:t>Отягощение ПИ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осложнение в интенсивной терапии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ПИ возникают у </w:t>
      </w:r>
      <w:r>
        <w:rPr>
          <w:rFonts w:ascii="Helvetica"/>
          <w:sz w:val="24"/>
          <w:szCs w:val="24"/>
          <w:rtl w:val="0"/>
          <w:lang w:val="ru-RU"/>
        </w:rPr>
        <w:t xml:space="preserve">2-5% </w:t>
      </w:r>
      <w:r>
        <w:rPr>
          <w:sz w:val="24"/>
          <w:szCs w:val="24"/>
          <w:rtl w:val="0"/>
          <w:lang w:val="ru-RU"/>
        </w:rPr>
        <w:t>пациентов проходящих хирургическое лечение в Соединенных Штатах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Приблизительно </w:t>
      </w:r>
      <w:r>
        <w:rPr>
          <w:rFonts w:ascii="Helvetica"/>
          <w:sz w:val="24"/>
          <w:szCs w:val="24"/>
          <w:rtl w:val="0"/>
          <w:lang w:val="ru-RU"/>
        </w:rPr>
        <w:t xml:space="preserve">500,000 </w:t>
      </w:r>
      <w:r>
        <w:rPr>
          <w:sz w:val="24"/>
          <w:szCs w:val="24"/>
          <w:rtl w:val="0"/>
          <w:lang w:val="ru-RU"/>
        </w:rPr>
        <w:t>ПИ возникают каждый год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Результаты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ПИ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Каждая ПИ связанна примерно с </w:t>
      </w:r>
      <w:r>
        <w:rPr>
          <w:rFonts w:ascii="Helvetica"/>
          <w:sz w:val="24"/>
          <w:szCs w:val="24"/>
          <w:rtl w:val="0"/>
          <w:lang w:val="ru-RU"/>
        </w:rPr>
        <w:t xml:space="preserve">7-10 </w:t>
      </w:r>
      <w:r>
        <w:rPr>
          <w:sz w:val="24"/>
          <w:szCs w:val="24"/>
          <w:rtl w:val="0"/>
          <w:lang w:val="ru-RU"/>
        </w:rPr>
        <w:t>дополнительными послеоперационными днями в стационаре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У пациентов с ПИ в </w:t>
      </w:r>
      <w:r>
        <w:rPr>
          <w:rFonts w:ascii="Helvetica"/>
          <w:sz w:val="24"/>
          <w:szCs w:val="24"/>
          <w:rtl w:val="0"/>
          <w:lang w:val="ru-RU"/>
        </w:rPr>
        <w:t xml:space="preserve">2-11 </w:t>
      </w:r>
      <w:r>
        <w:rPr>
          <w:sz w:val="24"/>
          <w:szCs w:val="24"/>
          <w:rtl w:val="0"/>
          <w:lang w:val="ru-RU"/>
        </w:rPr>
        <w:t>раз больше смертность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сравнению с оперированными пациентами без ПИ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Справка</w:t>
      </w:r>
      <w:r>
        <w:rPr>
          <w:rFonts w:ascii="Helvetica"/>
          <w:sz w:val="24"/>
          <w:szCs w:val="24"/>
          <w:rtl w:val="0"/>
          <w:lang w:val="ru-RU"/>
        </w:rPr>
        <w:t xml:space="preserve">: 77% </w:t>
      </w:r>
      <w:r>
        <w:rPr>
          <w:sz w:val="24"/>
          <w:szCs w:val="24"/>
          <w:rtl w:val="0"/>
          <w:lang w:val="ru-RU"/>
        </w:rPr>
        <w:t>смертей среди пациентов с ПИ напрямую обоснованы ПИ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в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Затраты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ПИ варьируются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зависимости от типа оперативного вмешательства и заражающего патогена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Опубликованные расходы разнятся от </w:t>
      </w:r>
      <w:r>
        <w:rPr>
          <w:rFonts w:ascii="Helvetica"/>
          <w:sz w:val="24"/>
          <w:szCs w:val="24"/>
          <w:rtl w:val="0"/>
          <w:lang w:val="ru-RU"/>
        </w:rPr>
        <w:t xml:space="preserve">3000$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rFonts w:ascii="Helvetica"/>
          <w:sz w:val="24"/>
          <w:szCs w:val="24"/>
          <w:rtl w:val="0"/>
          <w:lang w:val="ru-RU"/>
        </w:rPr>
        <w:t xml:space="preserve">29,000$.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Справка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Полагается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на ПИ приходится до </w:t>
      </w:r>
      <w:r>
        <w:rPr>
          <w:rFonts w:ascii="Helvetica"/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>миллиардов долларов ежегодных расходов здравоохранения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Раздел </w:t>
      </w:r>
      <w:r>
        <w:rPr>
          <w:rFonts w:ascii="Helvetica"/>
          <w:sz w:val="24"/>
          <w:szCs w:val="24"/>
          <w:rtl w:val="0"/>
          <w:lang w:val="ru-RU"/>
        </w:rPr>
        <w:t xml:space="preserve">2: </w:t>
      </w:r>
      <w:r>
        <w:rPr>
          <w:sz w:val="24"/>
          <w:szCs w:val="24"/>
          <w:rtl w:val="0"/>
          <w:lang w:val="ru-RU"/>
        </w:rPr>
        <w:t>стратегии обнаружения ПИ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numPr>
          <w:ilvl w:val="0"/>
          <w:numId w:val="3"/>
        </w:numPr>
        <w:ind w:left="393"/>
        <w:jc w:val="left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ru-RU"/>
        </w:rPr>
        <w:t>Определения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Для ПИ широко используются определения Центров по контролю и профилактике внутрибольничных инфекций и Национальной сети здравоохранения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ПИ классифицируется следующим образом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см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рисунок</w:t>
      </w:r>
      <w:r>
        <w:rPr>
          <w:rFonts w:ascii="Helvetica"/>
          <w:sz w:val="24"/>
          <w:szCs w:val="24"/>
          <w:rtl w:val="0"/>
          <w:lang w:val="ru-RU"/>
        </w:rPr>
        <w:t>):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en-US"/>
        </w:rPr>
        <w:t>1</w:t>
      </w:r>
      <w:r>
        <w:rPr>
          <w:rFonts w:ascii="Helvetica"/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 xml:space="preserve">поверхностный разрез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затрагивает только кожу и подкожную клетчатку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2 - </w:t>
      </w:r>
      <w:r>
        <w:rPr>
          <w:sz w:val="24"/>
          <w:szCs w:val="24"/>
          <w:rtl w:val="0"/>
          <w:lang w:val="ru-RU"/>
        </w:rPr>
        <w:t xml:space="preserve">глубокий разрез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затрагивает фасцию и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мышечный слой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3 - </w:t>
      </w:r>
      <w:r>
        <w:rPr>
          <w:sz w:val="24"/>
          <w:szCs w:val="24"/>
          <w:rtl w:val="0"/>
          <w:lang w:val="ru-RU"/>
        </w:rPr>
        <w:t>орган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пространство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Методы определения ПИ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Прямой метод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ежедневным наблюдением послеоперационной раны врачом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специалистом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специально обученной медицинской сестрой и предотвращение инфекции под профессиональным контролем начиная с </w:t>
      </w:r>
      <w:r>
        <w:rPr>
          <w:rFonts w:ascii="Helvetica"/>
          <w:sz w:val="24"/>
          <w:szCs w:val="24"/>
          <w:rtl w:val="0"/>
          <w:lang w:val="ru-RU"/>
        </w:rPr>
        <w:t xml:space="preserve">24-48 </w:t>
      </w:r>
      <w:r>
        <w:rPr>
          <w:sz w:val="24"/>
          <w:szCs w:val="24"/>
          <w:rtl w:val="0"/>
          <w:lang w:val="ru-RU"/>
        </w:rPr>
        <w:t>часов после операции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самый надежный метод наблюдения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Справка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хотя прямой метод и является </w:t>
      </w:r>
      <w:r>
        <w:rPr>
          <w:rFonts w:ascii="Helvetica"/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золотым стандартом</w:t>
      </w:r>
      <w:r>
        <w:rPr>
          <w:rFonts w:ascii="Helvetica"/>
          <w:sz w:val="24"/>
          <w:szCs w:val="24"/>
          <w:rtl w:val="0"/>
          <w:lang w:val="ru-RU"/>
        </w:rPr>
        <w:t xml:space="preserve">", </w:t>
      </w:r>
      <w:r>
        <w:rPr>
          <w:sz w:val="24"/>
          <w:szCs w:val="24"/>
          <w:rtl w:val="0"/>
          <w:lang w:val="ru-RU"/>
        </w:rPr>
        <w:t>он редко применяется на практике из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за требовательности в занятости персонала и непрактичности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Косвенный метод наблюдения ПИ состоит из следующей комбинации действий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1 - </w:t>
      </w:r>
      <w:r>
        <w:rPr>
          <w:sz w:val="24"/>
          <w:szCs w:val="24"/>
          <w:rtl w:val="0"/>
          <w:lang w:val="ru-RU"/>
        </w:rPr>
        <w:t>обзор микробиологических результатов и медицинских записей о пациенте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2 - </w:t>
      </w:r>
      <w:r>
        <w:rPr>
          <w:sz w:val="24"/>
          <w:szCs w:val="24"/>
          <w:rtl w:val="0"/>
          <w:lang w:val="ru-RU"/>
        </w:rPr>
        <w:t>опрос хирурга и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пациента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3 - </w:t>
      </w:r>
      <w:r>
        <w:rPr>
          <w:sz w:val="24"/>
          <w:szCs w:val="24"/>
          <w:rtl w:val="0"/>
          <w:lang w:val="ru-RU"/>
        </w:rPr>
        <w:t>скрининг повторных хирургических вмешательств на больных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4 - </w:t>
      </w:r>
      <w:r>
        <w:rPr>
          <w:sz w:val="24"/>
          <w:szCs w:val="24"/>
          <w:rtl w:val="0"/>
          <w:lang w:val="ru-RU"/>
        </w:rPr>
        <w:t>другие источники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например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коды диагнозов или операционные журналы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в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Косвенный метод наблюдения ПИ требует меньше времени и может без труда служить методом предотвращения инфекции и контроля работы персонала по итогам наблюдения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г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Косвенный метод наблюдения является одновременно надежным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чувствительность </w:t>
      </w:r>
      <w:r>
        <w:rPr>
          <w:rFonts w:ascii="Helvetica"/>
          <w:sz w:val="24"/>
          <w:szCs w:val="24"/>
          <w:rtl w:val="0"/>
          <w:lang w:val="ru-RU"/>
        </w:rPr>
        <w:t xml:space="preserve">84-89%) </w:t>
      </w:r>
      <w:r>
        <w:rPr>
          <w:sz w:val="24"/>
          <w:szCs w:val="24"/>
          <w:rtl w:val="0"/>
          <w:lang w:val="ru-RU"/>
        </w:rPr>
        <w:t xml:space="preserve">и специфичным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специфичность </w:t>
      </w:r>
      <w:r>
        <w:rPr>
          <w:rFonts w:ascii="Helvetica"/>
          <w:sz w:val="24"/>
          <w:szCs w:val="24"/>
          <w:rtl w:val="0"/>
          <w:lang w:val="ru-RU"/>
        </w:rPr>
        <w:t xml:space="preserve">99,8%), </w:t>
      </w:r>
      <w:r>
        <w:rPr>
          <w:sz w:val="24"/>
          <w:szCs w:val="24"/>
          <w:rtl w:val="0"/>
          <w:lang w:val="ru-RU"/>
        </w:rPr>
        <w:t xml:space="preserve">по сравнению с </w:t>
      </w:r>
      <w:r>
        <w:rPr>
          <w:rFonts w:ascii="Helvetica"/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золотым стандартом</w:t>
      </w:r>
      <w:r>
        <w:rPr>
          <w:rFonts w:ascii="Helvetica"/>
          <w:sz w:val="24"/>
          <w:szCs w:val="24"/>
          <w:rtl w:val="0"/>
          <w:lang w:val="ru-RU"/>
        </w:rPr>
        <w:t xml:space="preserve">" </w:t>
      </w:r>
      <w:r>
        <w:rPr>
          <w:sz w:val="24"/>
          <w:szCs w:val="24"/>
          <w:rtl w:val="0"/>
          <w:lang w:val="ru-RU"/>
        </w:rPr>
        <w:t>прямого наблюдения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д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Автоматизированные информационные системы могут быть использованы для расширения наблюдения за ПИ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1 - </w:t>
      </w:r>
      <w:r>
        <w:rPr>
          <w:sz w:val="24"/>
          <w:szCs w:val="24"/>
          <w:rtl w:val="0"/>
          <w:lang w:val="ru-RU"/>
        </w:rPr>
        <w:t>наблюдение за ПИ может быть расширенно благодаря больничным базам данных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включают данные административных требований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дни использования противомикробных препаратов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повторные обращения в больницу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повторные операции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путем внедрения системы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импортирующей данные о микробиологических культурах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хирургических вмешательствах и общую демографическую информацию в единую базу данных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2 - </w:t>
      </w:r>
      <w:r>
        <w:rPr>
          <w:sz w:val="24"/>
          <w:szCs w:val="24"/>
          <w:rtl w:val="0"/>
          <w:lang w:val="ru-RU"/>
        </w:rPr>
        <w:t>эти методы увеличивают чувствительность косвенного метода наблюдения обнаружения ПИ и снижают затраты на рабочие ресурсы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Наблюдение после выписки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Хирургические манипуляции отслеживаются в амбулаторных условиях в течении последующих </w:t>
      </w:r>
      <w:r>
        <w:rPr>
          <w:rFonts w:ascii="Helvetica"/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лет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Справка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теперь послеоперационные пациенты меньше остаются в стационаре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Не было установлено стандартизированного или надежного метода наблюдения после выписки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Использовались различные методы наблюдения ПИ после выписки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в амбулаторных условиях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Опросники хирургов и пациентов после выписки имеют низкую чувствительность и специфичность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Независимо от того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какой метод применялся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общий уровень ПИ для учреждения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правило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увеличивался при применении методов наблюдения после выписки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в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Как правило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поверхностная раневая ПИ курируется амбулаторно</w:t>
      </w:r>
      <w:r>
        <w:rPr>
          <w:rFonts w:ascii="Helvetica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противоположность этому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глубоко проникающая и полостная инфекция требует повторного обращения в больницу для лечения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Раздел </w:t>
      </w:r>
      <w:r>
        <w:rPr>
          <w:rFonts w:ascii="Helvetica"/>
          <w:sz w:val="24"/>
          <w:szCs w:val="24"/>
          <w:rtl w:val="0"/>
          <w:lang w:val="ru-RU"/>
        </w:rPr>
        <w:t xml:space="preserve">3: </w:t>
      </w:r>
      <w:r>
        <w:rPr>
          <w:sz w:val="24"/>
          <w:szCs w:val="24"/>
          <w:rtl w:val="0"/>
          <w:lang w:val="ru-RU"/>
        </w:rPr>
        <w:t>стратегии для предотвращения ПИ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numPr>
          <w:ilvl w:val="0"/>
          <w:numId w:val="4"/>
        </w:numPr>
        <w:ind w:left="393"/>
        <w:jc w:val="left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ru-RU"/>
        </w:rPr>
        <w:t>Существующие принципы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рекомендации и требования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  </w:t>
      </w: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а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Принципы  Комитета по практическому контролю больничных инфекций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1 - </w:t>
      </w:r>
      <w:r>
        <w:rPr>
          <w:sz w:val="24"/>
          <w:szCs w:val="24"/>
          <w:rtl w:val="0"/>
          <w:lang w:val="ru-RU"/>
        </w:rPr>
        <w:t xml:space="preserve">наиболее актуальное руководство по предотвращению ПИ  было опубликовано в </w:t>
      </w:r>
      <w:r>
        <w:rPr>
          <w:rFonts w:ascii="Helvetica"/>
          <w:sz w:val="24"/>
          <w:szCs w:val="24"/>
          <w:rtl w:val="0"/>
          <w:lang w:val="ru-RU"/>
        </w:rPr>
        <w:t xml:space="preserve">1990 </w:t>
      </w:r>
      <w:r>
        <w:rPr>
          <w:sz w:val="24"/>
          <w:szCs w:val="24"/>
          <w:rtl w:val="0"/>
          <w:lang w:val="ru-RU"/>
        </w:rPr>
        <w:t>году Манграмом и соавт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2 - </w:t>
      </w:r>
      <w:r>
        <w:rPr>
          <w:sz w:val="24"/>
          <w:szCs w:val="24"/>
          <w:rtl w:val="0"/>
          <w:lang w:val="ru-RU"/>
        </w:rPr>
        <w:t>патогенез и вероятность развития ПИ включают в себя сложные взаимоотношения следующих факторов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Микробиологические характеристики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например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степень загрязнения и вирулентности возбудителя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Характеристи пациента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например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иммунный статус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сопутствующие заболевания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Хирургическая характеристика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например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тип хирургического вмешательства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внедрение чужеродного материала и объем повреждения тканей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3 - </w:t>
      </w:r>
      <w:r>
        <w:rPr>
          <w:sz w:val="24"/>
          <w:szCs w:val="24"/>
          <w:rtl w:val="0"/>
          <w:lang w:val="ru-RU"/>
        </w:rPr>
        <w:t>факторы риска ПИ можно разделить на внутренние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пациентом факторы и внешние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вмешательством</w:t>
      </w:r>
      <w:r>
        <w:rPr>
          <w:rFonts w:ascii="Helvetica"/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 xml:space="preserve">В таблице </w:t>
      </w:r>
      <w:r>
        <w:rPr>
          <w:rFonts w:ascii="Helvetica"/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представлены факторы риска по каждой из этих категорий и предоставлены рекомендации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 возможности применяемые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для уменьшения риска ПИ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б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Совместная профилактика хирургической инфекции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1 - </w:t>
      </w:r>
      <w:r>
        <w:rPr>
          <w:sz w:val="24"/>
          <w:szCs w:val="24"/>
          <w:rtl w:val="0"/>
          <w:lang w:val="ru-RU"/>
        </w:rPr>
        <w:t xml:space="preserve">Центры обязательного медицинского страхования и Сервисы дополнительного медицинского страхования совместно разработали общие принципы предупреждения хирургических инфекций в </w:t>
      </w:r>
      <w:r>
        <w:rPr>
          <w:rFonts w:ascii="Helvetica"/>
          <w:sz w:val="24"/>
          <w:szCs w:val="24"/>
          <w:rtl w:val="0"/>
          <w:lang w:val="ru-RU"/>
        </w:rPr>
        <w:t xml:space="preserve">2002 </w:t>
      </w:r>
      <w:r>
        <w:rPr>
          <w:sz w:val="24"/>
          <w:szCs w:val="24"/>
          <w:rtl w:val="0"/>
          <w:lang w:val="ru-RU"/>
        </w:rPr>
        <w:t>году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2 - </w:t>
      </w:r>
      <w:r>
        <w:rPr>
          <w:sz w:val="24"/>
          <w:szCs w:val="24"/>
          <w:rtl w:val="0"/>
          <w:lang w:val="ru-RU"/>
        </w:rPr>
        <w:t>после обзоров опубликованных руководств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группа экспертов определила </w:t>
      </w:r>
      <w:r>
        <w:rPr>
          <w:rFonts w:ascii="Helvetica"/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показателя эффективности для повышения качества относительно антимикробной профилактики</w:t>
      </w:r>
      <w:r>
        <w:rPr>
          <w:rFonts w:ascii="Helvetica"/>
          <w:sz w:val="24"/>
          <w:szCs w:val="24"/>
          <w:rtl w:val="0"/>
          <w:lang w:val="ru-RU"/>
        </w:rPr>
        <w:t>: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внутривенное введение профилактических антибиотиков за </w:t>
      </w:r>
      <w:r>
        <w:rPr>
          <w:rFonts w:ascii="Helvetica"/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час до вмешательства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в случае применения ванкомицина а фторхинолонов допустимо введение за </w:t>
      </w:r>
      <w:r>
        <w:rPr>
          <w:rFonts w:ascii="Helvetica"/>
          <w:sz w:val="24"/>
          <w:szCs w:val="24"/>
          <w:rtl w:val="0"/>
          <w:lang w:val="ru-RU"/>
        </w:rPr>
        <w:t xml:space="preserve">2 </w:t>
      </w:r>
      <w:r>
        <w:rPr>
          <w:sz w:val="24"/>
          <w:szCs w:val="24"/>
          <w:rtl w:val="0"/>
          <w:lang w:val="ru-RU"/>
        </w:rPr>
        <w:t>часа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выбор противомикробного препарата осуществляется в соответствии с опубликованными руководствами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отмена профилактического введения антибиотика осуществляется в течение </w:t>
      </w:r>
      <w:r>
        <w:rPr>
          <w:rFonts w:ascii="Helvetica"/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ru-RU"/>
        </w:rPr>
        <w:t xml:space="preserve">часов после оперативного вмешательства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 кардио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торокальных вмешательствах у взрослых пациентов допустимо введение до </w:t>
      </w:r>
      <w:r>
        <w:rPr>
          <w:rFonts w:ascii="Helvetica"/>
          <w:sz w:val="24"/>
          <w:szCs w:val="24"/>
          <w:rtl w:val="0"/>
          <w:lang w:val="ru-RU"/>
        </w:rPr>
        <w:t xml:space="preserve">48 </w:t>
      </w:r>
      <w:r>
        <w:rPr>
          <w:sz w:val="24"/>
          <w:szCs w:val="24"/>
          <w:rtl w:val="0"/>
          <w:lang w:val="ru-RU"/>
        </w:rPr>
        <w:t>часов</w:t>
      </w:r>
      <w:r>
        <w:rPr>
          <w:rFonts w:ascii="Helvetica"/>
          <w:sz w:val="24"/>
          <w:szCs w:val="24"/>
          <w:rtl w:val="0"/>
          <w:lang w:val="ru-RU"/>
        </w:rPr>
        <w:t>)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3 - </w:t>
      </w:r>
      <w:r>
        <w:rPr>
          <w:sz w:val="24"/>
          <w:szCs w:val="24"/>
          <w:rtl w:val="0"/>
          <w:lang w:val="ru-RU"/>
        </w:rPr>
        <w:t xml:space="preserve">Совместная профилактика хирургической инфекции фокусируется на </w:t>
      </w:r>
      <w:r>
        <w:rPr>
          <w:rFonts w:ascii="Helvetica"/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видах вмешательств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абдоминальная гистероэктомия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вагинальная гистероэктомия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эндопротезирование тазобедренного сустава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артропластика коленного сустава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сосудистой хирургии и колоректальные вмешательства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 4 - </w:t>
      </w:r>
      <w:r>
        <w:rPr>
          <w:sz w:val="24"/>
          <w:szCs w:val="24"/>
          <w:rtl w:val="0"/>
          <w:lang w:val="ru-RU"/>
        </w:rPr>
        <w:t>Многие больницы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соблюдавшие и повысившие уровень соответствия показателям эффективности Совместной профилактики хирургической инфекции снизили уровень ПИ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в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Проект улучшения хирургической помощи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1 - </w:t>
      </w:r>
      <w:r>
        <w:rPr>
          <w:sz w:val="24"/>
          <w:szCs w:val="24"/>
          <w:rtl w:val="0"/>
          <w:lang w:val="ru-RU"/>
        </w:rPr>
        <w:t xml:space="preserve">Проект улучшения хирургической помощи </w:t>
      </w:r>
      <w:r>
        <w:rPr>
          <w:rFonts w:ascii="Helvetica"/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результат межведомственного сотрудничества и является продолжением Совместной профилактики хирургической инфекции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  2 - </w:t>
      </w:r>
      <w:r>
        <w:rPr>
          <w:sz w:val="24"/>
          <w:szCs w:val="24"/>
          <w:rtl w:val="0"/>
          <w:lang w:val="ru-RU"/>
        </w:rPr>
        <w:t>Проект улучшения хирургической помощи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дополнение к </w:t>
      </w:r>
      <w:r>
        <w:rPr>
          <w:rFonts w:ascii="Helvetica"/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показателям эффективности Совместной профилактике хирургической инфекции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так же фокусируется на </w:t>
      </w:r>
      <w:r>
        <w:rPr>
          <w:rFonts w:ascii="Helvetica"/>
          <w:sz w:val="24"/>
          <w:szCs w:val="24"/>
          <w:rtl w:val="0"/>
          <w:lang w:val="ru-RU"/>
        </w:rPr>
        <w:t xml:space="preserve">3 </w:t>
      </w:r>
      <w:r>
        <w:rPr>
          <w:sz w:val="24"/>
          <w:szCs w:val="24"/>
          <w:rtl w:val="0"/>
          <w:lang w:val="ru-RU"/>
        </w:rPr>
        <w:t>дополнительных доказательно</w:t>
      </w:r>
      <w:r>
        <w:rPr>
          <w:rFonts w:ascii="Helvetica"/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обоснованных показателях для предотвращения ПИ</w:t>
      </w:r>
      <w:r>
        <w:rPr>
          <w:rFonts w:ascii="Helvetica"/>
          <w:sz w:val="24"/>
          <w:szCs w:val="24"/>
          <w:rtl w:val="0"/>
          <w:lang w:val="ru-RU"/>
        </w:rPr>
        <w:t>: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Тщательное удаление волос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эпиляция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подстригание волос или депиляция не считается подходящим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использование бритв нецелесообразно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Контроль уровня глюкозы крови в раннем послеоперационном периоде у больных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перенесших операции на сердце</w:t>
      </w:r>
      <w:r>
        <w:rPr>
          <w:rFonts w:ascii="Helvetica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контроль в </w:t>
      </w:r>
      <w:r>
        <w:rPr>
          <w:rFonts w:ascii="Helvetica"/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утра уровня глюкозы крови </w:t>
      </w: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ниже </w:t>
      </w:r>
      <w:r>
        <w:rPr>
          <w:rFonts w:ascii="Helvetica"/>
          <w:sz w:val="24"/>
          <w:szCs w:val="24"/>
          <w:rtl w:val="0"/>
          <w:lang w:val="ru-RU"/>
        </w:rPr>
        <w:t xml:space="preserve">200 </w:t>
      </w:r>
      <w:r>
        <w:rPr>
          <w:sz w:val="24"/>
          <w:szCs w:val="24"/>
          <w:rtl w:val="0"/>
          <w:lang w:val="ru-RU"/>
        </w:rPr>
        <w:t>мг</w:t>
      </w:r>
      <w:r>
        <w:rPr>
          <w:rFonts w:ascii="Helvetica"/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дЛ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первый и второй послеоперационный день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</w:t>
      </w:r>
      <w:r>
        <w:rPr>
          <w:rFonts w:ascii="Helvetica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Сохранение пред операционной нормотермии для пациентов перенесших колоректальное вмешательство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г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Институт совершенствования здравоохранения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1 - </w:t>
      </w:r>
      <w:r>
        <w:rPr>
          <w:sz w:val="24"/>
          <w:szCs w:val="24"/>
          <w:rtl w:val="0"/>
          <w:lang w:val="ru-RU"/>
        </w:rPr>
        <w:t>Институт совершенствования здравоохранения общенациональный проект улучшения качества для повышения уровня благоприятных исходов для госпитализированных пациентов</w:t>
      </w:r>
      <w:r>
        <w:rPr>
          <w:rFonts w:ascii="Helvetica"/>
          <w:sz w:val="24"/>
          <w:szCs w:val="24"/>
          <w:rtl w:val="0"/>
          <w:lang w:val="ru-RU"/>
        </w:rPr>
        <w:t>.</w:t>
      </w:r>
    </w:p>
    <w:p>
      <w:pPr>
        <w:pStyle w:val="Текст"/>
        <w:jc w:val="left"/>
        <w:rPr>
          <w:sz w:val="24"/>
          <w:szCs w:val="24"/>
        </w:rPr>
      </w:pPr>
      <w:r>
        <w:rPr>
          <w:rFonts w:ascii="Helvetica"/>
          <w:sz w:val="24"/>
          <w:szCs w:val="24"/>
          <w:rtl w:val="0"/>
          <w:lang w:val="ru-RU"/>
        </w:rPr>
        <w:t xml:space="preserve">2 - </w:t>
      </w:r>
      <w:r>
        <w:rPr>
          <w:sz w:val="24"/>
          <w:szCs w:val="24"/>
          <w:rtl w:val="0"/>
          <w:lang w:val="ru-RU"/>
        </w:rPr>
        <w:t xml:space="preserve">Институт совершенствования здравоохранения рекомендует те же </w:t>
      </w:r>
      <w:r>
        <w:rPr>
          <w:rFonts w:ascii="Helvetica"/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>профилактических мер</w:t>
      </w:r>
      <w:r>
        <w:rPr>
          <w:rFonts w:ascii="Helvetica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включены в рамках проекта по улучшению хирургической помощи  и включил этот проект в кампании </w:t>
      </w:r>
      <w:r>
        <w:rPr>
          <w:rFonts w:ascii="Helvetica"/>
          <w:sz w:val="24"/>
          <w:szCs w:val="24"/>
          <w:rtl w:val="0"/>
          <w:lang w:val="ru-RU"/>
        </w:rPr>
        <w:t xml:space="preserve">100,000 </w:t>
      </w:r>
      <w:r>
        <w:rPr>
          <w:sz w:val="24"/>
          <w:szCs w:val="24"/>
          <w:rtl w:val="0"/>
          <w:lang w:val="ru-RU"/>
        </w:rPr>
        <w:t xml:space="preserve">и </w:t>
      </w:r>
      <w:r>
        <w:rPr>
          <w:rFonts w:ascii="Helvetica"/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>Миллионов жизней</w:t>
      </w:r>
      <w:r>
        <w:rPr>
          <w:rFonts w:ascii="Helvetica"/>
          <w:sz w:val="24"/>
          <w:szCs w:val="24"/>
          <w:rtl w:val="0"/>
          <w:lang w:val="ru-RU"/>
        </w:rPr>
        <w:t xml:space="preserve">.  </w:t>
      </w:r>
    </w:p>
    <w:p>
      <w:pPr>
        <w:pStyle w:val="Текст"/>
        <w:jc w:val="left"/>
        <w:rPr>
          <w:sz w:val="24"/>
          <w:szCs w:val="24"/>
        </w:rPr>
      </w:pPr>
    </w:p>
    <w:p>
      <w:pPr>
        <w:pStyle w:val="Текст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д</w:t>
      </w:r>
      <w:r>
        <w:rPr>
          <w:rFonts w:ascii="Helvetica"/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Федеральные требования</w:t>
      </w:r>
    </w:p>
    <w:p>
      <w:pPr>
        <w:pStyle w:val="Текст"/>
        <w:jc w:val="left"/>
      </w:pPr>
      <w:r>
        <w:rPr>
          <w:sz w:val="24"/>
          <w:szCs w:val="24"/>
          <w:rtl w:val="0"/>
          <w:lang w:val="ru-RU"/>
        </w:rPr>
        <w:t>Центры обязательного медицинского страхования и Сервисы дополнительного медицинского страхования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1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2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3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С числами">
    <w:name w:val="С числами"/>
    <w:next w:val="С числами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